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3314" w:rsidRPr="000D3314" w:rsidRDefault="000D3314" w:rsidP="000F4913">
      <w:pPr>
        <w:pStyle w:val="Heading1"/>
        <w:rPr>
          <w:color w:val="FF0000"/>
        </w:rPr>
      </w:pPr>
      <w:r w:rsidRPr="000D3314">
        <w:rPr>
          <w:color w:val="FF0000"/>
        </w:rPr>
        <w:t>DRAFT</w:t>
      </w:r>
    </w:p>
    <w:p w:rsidR="00097ECC" w:rsidRDefault="007E32F8" w:rsidP="000F4913">
      <w:pPr>
        <w:pStyle w:val="Heading1"/>
      </w:pPr>
      <w:r>
        <w:t>2008</w:t>
      </w:r>
      <w:r w:rsidR="00A61403">
        <w:t>-2009</w:t>
      </w:r>
      <w:r>
        <w:t xml:space="preserve"> ERCOT LOADS ACTING AS A RESOURCE</w:t>
      </w:r>
    </w:p>
    <w:p w:rsidR="00B829BB" w:rsidRDefault="007E32F8" w:rsidP="000F4913">
      <w:pPr>
        <w:pStyle w:val="Heading1"/>
      </w:pPr>
      <w:r>
        <w:t>CAPABILITY STUDY</w:t>
      </w:r>
    </w:p>
    <w:p w:rsidR="00097ECC" w:rsidRDefault="00097ECC" w:rsidP="00097ECC">
      <w:pPr>
        <w:pStyle w:val="Heading1"/>
      </w:pPr>
    </w:p>
    <w:p w:rsidR="00097ECC" w:rsidRDefault="00A61403" w:rsidP="00097ECC">
      <w:pPr>
        <w:pStyle w:val="Heading2"/>
      </w:pPr>
      <w:r>
        <w:t>APRIL</w:t>
      </w:r>
      <w:r w:rsidR="00097ECC">
        <w:t xml:space="preserve"> 200</w:t>
      </w:r>
      <w:r>
        <w:t>9</w:t>
      </w:r>
    </w:p>
    <w:p w:rsidR="00097ECC" w:rsidRDefault="00097ECC" w:rsidP="00097ECC">
      <w:pPr>
        <w:pStyle w:val="Heading2"/>
      </w:pPr>
    </w:p>
    <w:p w:rsidR="00097ECC" w:rsidRDefault="00097ECC" w:rsidP="00097ECC">
      <w:pPr>
        <w:pStyle w:val="Heading2"/>
      </w:pPr>
    </w:p>
    <w:p w:rsidR="00097ECC" w:rsidRDefault="00097ECC" w:rsidP="00097ECC">
      <w:pPr>
        <w:pStyle w:val="Heading2"/>
      </w:pPr>
    </w:p>
    <w:p w:rsidR="00097ECC" w:rsidRDefault="00097ECC" w:rsidP="00097ECC">
      <w:pPr>
        <w:pStyle w:val="Heading2"/>
      </w:pPr>
    </w:p>
    <w:p w:rsidR="00097ECC" w:rsidRDefault="00097ECC" w:rsidP="00097ECC">
      <w:pPr>
        <w:pStyle w:val="Heading2"/>
      </w:pPr>
    </w:p>
    <w:p w:rsidR="00097ECC" w:rsidRDefault="00097ECC" w:rsidP="00097ECC">
      <w:pPr>
        <w:pStyle w:val="Heading2"/>
      </w:pPr>
    </w:p>
    <w:p w:rsidR="00097ECC" w:rsidRDefault="00097ECC" w:rsidP="00097ECC">
      <w:pPr>
        <w:pStyle w:val="Heading2"/>
      </w:pPr>
    </w:p>
    <w:p w:rsidR="00097ECC" w:rsidRDefault="00097ECC" w:rsidP="00097ECC">
      <w:pPr>
        <w:pStyle w:val="Heading2"/>
      </w:pPr>
    </w:p>
    <w:p w:rsidR="00097ECC" w:rsidRDefault="00097ECC" w:rsidP="00097ECC">
      <w:pPr>
        <w:pStyle w:val="Heading2"/>
      </w:pPr>
    </w:p>
    <w:p w:rsidR="00097ECC" w:rsidRDefault="00097ECC" w:rsidP="00097ECC">
      <w:pPr>
        <w:pStyle w:val="Heading2"/>
      </w:pPr>
    </w:p>
    <w:p w:rsidR="00097ECC" w:rsidRDefault="00097ECC" w:rsidP="00097ECC">
      <w:pPr>
        <w:pStyle w:val="Heading2"/>
      </w:pPr>
    </w:p>
    <w:p w:rsidR="00097ECC" w:rsidRDefault="00097ECC" w:rsidP="00097ECC">
      <w:pPr>
        <w:pStyle w:val="Heading2"/>
      </w:pPr>
    </w:p>
    <w:p w:rsidR="00097ECC" w:rsidRDefault="00097ECC" w:rsidP="00097ECC">
      <w:pPr>
        <w:pStyle w:val="Heading2"/>
      </w:pPr>
    </w:p>
    <w:p w:rsidR="00AE37C4" w:rsidRDefault="00AE37C4" w:rsidP="00AE37C4">
      <w:pPr>
        <w:pStyle w:val="Heading2"/>
      </w:pPr>
    </w:p>
    <w:p w:rsidR="00AE37C4" w:rsidRDefault="00AE37C4" w:rsidP="00AE37C4">
      <w:pPr>
        <w:pStyle w:val="Heading2"/>
      </w:pPr>
    </w:p>
    <w:p w:rsidR="00AE37C4" w:rsidRDefault="00AE37C4" w:rsidP="00AE37C4">
      <w:pPr>
        <w:pStyle w:val="Heading2"/>
      </w:pPr>
    </w:p>
    <w:p w:rsidR="00AE37C4" w:rsidRDefault="00AE37C4" w:rsidP="00AE37C4">
      <w:pPr>
        <w:pStyle w:val="Heading2"/>
      </w:pPr>
    </w:p>
    <w:p w:rsidR="00AE37C4" w:rsidRDefault="00AE37C4" w:rsidP="00AE37C4">
      <w:pPr>
        <w:pStyle w:val="Heading2"/>
      </w:pPr>
    </w:p>
    <w:p w:rsidR="00097ECC" w:rsidRDefault="00097ECC" w:rsidP="00097ECC">
      <w:pPr>
        <w:pStyle w:val="Heading2"/>
      </w:pPr>
    </w:p>
    <w:p w:rsidR="00097ECC" w:rsidRDefault="00097ECC" w:rsidP="00097ECC">
      <w:pPr>
        <w:pStyle w:val="Heading2"/>
      </w:pPr>
      <w:r>
        <w:t>PREPARED FOR THE ERCOT RELIABILITY AND OPERATIONS SUBCOMMITEE</w:t>
      </w:r>
    </w:p>
    <w:p w:rsidR="00AE37C4" w:rsidRDefault="00097ECC" w:rsidP="00AE37C4">
      <w:pPr>
        <w:pStyle w:val="Heading2"/>
      </w:pPr>
      <w:r>
        <w:t>BY THE ERCOT DYNAMICS WORKING GROUP</w:t>
      </w:r>
    </w:p>
    <w:p w:rsidR="00AE37C4" w:rsidRDefault="00AE37C4" w:rsidP="00AE37C4">
      <w:pPr>
        <w:sectPr w:rsidR="00AE37C4" w:rsidSect="00097ECC">
          <w:pgSz w:w="12240" w:h="15840"/>
          <w:pgMar w:top="1440" w:right="1080" w:bottom="1440" w:left="1080" w:header="720" w:footer="720" w:gutter="0"/>
          <w:cols w:space="720"/>
          <w:docGrid w:linePitch="360"/>
        </w:sectPr>
      </w:pPr>
    </w:p>
    <w:p w:rsidR="00063927" w:rsidRDefault="00063927" w:rsidP="00063927">
      <w:pPr>
        <w:pStyle w:val="Heading2"/>
      </w:pPr>
      <w:r>
        <w:lastRenderedPageBreak/>
        <w:t>TABLE OF CONTENTS</w:t>
      </w:r>
    </w:p>
    <w:p w:rsidR="00343EC8" w:rsidRDefault="00063927">
      <w:pPr>
        <w:pStyle w:val="TOC1"/>
        <w:tabs>
          <w:tab w:val="right" w:leader="dot" w:pos="10070"/>
        </w:tabs>
        <w:rPr>
          <w:noProof/>
        </w:rPr>
      </w:pPr>
      <w:r>
        <w:fldChar w:fldCharType="begin"/>
      </w:r>
      <w:r>
        <w:instrText xml:space="preserve"> TOC \h \z \t "Heading Level 1,1,Heading Level 2,2,Heading Level 3,3,Heading Level 4,4" </w:instrText>
      </w:r>
      <w:r>
        <w:fldChar w:fldCharType="separate"/>
      </w:r>
      <w:hyperlink w:anchor="_Toc227474830" w:history="1">
        <w:r w:rsidR="00343EC8" w:rsidRPr="00C33C07">
          <w:rPr>
            <w:rStyle w:val="Hyperlink"/>
            <w:noProof/>
          </w:rPr>
          <w:t>STUDY GROUP</w:t>
        </w:r>
        <w:r w:rsidR="00343EC8">
          <w:rPr>
            <w:noProof/>
            <w:webHidden/>
          </w:rPr>
          <w:tab/>
        </w:r>
        <w:r w:rsidR="00343EC8">
          <w:rPr>
            <w:noProof/>
            <w:webHidden/>
          </w:rPr>
          <w:fldChar w:fldCharType="begin"/>
        </w:r>
        <w:r w:rsidR="00343EC8">
          <w:rPr>
            <w:noProof/>
            <w:webHidden/>
          </w:rPr>
          <w:instrText xml:space="preserve"> PAGEREF _Toc227474830 \h </w:instrText>
        </w:r>
        <w:r w:rsidR="008B2219">
          <w:rPr>
            <w:noProof/>
          </w:rPr>
        </w:r>
        <w:r w:rsidR="00343EC8">
          <w:rPr>
            <w:noProof/>
            <w:webHidden/>
          </w:rPr>
          <w:fldChar w:fldCharType="separate"/>
        </w:r>
        <w:r w:rsidR="001D38A1">
          <w:rPr>
            <w:noProof/>
            <w:webHidden/>
          </w:rPr>
          <w:t>1</w:t>
        </w:r>
        <w:r w:rsidR="00343EC8">
          <w:rPr>
            <w:noProof/>
            <w:webHidden/>
          </w:rPr>
          <w:fldChar w:fldCharType="end"/>
        </w:r>
      </w:hyperlink>
    </w:p>
    <w:p w:rsidR="00343EC8" w:rsidRDefault="00343EC8">
      <w:pPr>
        <w:pStyle w:val="TOC1"/>
        <w:tabs>
          <w:tab w:val="right" w:leader="dot" w:pos="10070"/>
        </w:tabs>
        <w:rPr>
          <w:noProof/>
        </w:rPr>
      </w:pPr>
      <w:hyperlink w:anchor="_Toc227474831" w:history="1">
        <w:r w:rsidRPr="00C33C07">
          <w:rPr>
            <w:rStyle w:val="Hyperlink"/>
            <w:noProof/>
          </w:rPr>
          <w:t>DISCLAIMER</w:t>
        </w:r>
        <w:r>
          <w:rPr>
            <w:noProof/>
            <w:webHidden/>
          </w:rPr>
          <w:tab/>
        </w:r>
        <w:r>
          <w:rPr>
            <w:noProof/>
            <w:webHidden/>
          </w:rPr>
          <w:fldChar w:fldCharType="begin"/>
        </w:r>
        <w:r>
          <w:rPr>
            <w:noProof/>
            <w:webHidden/>
          </w:rPr>
          <w:instrText xml:space="preserve"> PAGEREF _Toc227474831 \h </w:instrText>
        </w:r>
        <w:r w:rsidR="008B2219">
          <w:rPr>
            <w:noProof/>
          </w:rPr>
        </w:r>
        <w:r>
          <w:rPr>
            <w:noProof/>
            <w:webHidden/>
          </w:rPr>
          <w:fldChar w:fldCharType="separate"/>
        </w:r>
        <w:r w:rsidR="001D38A1">
          <w:rPr>
            <w:noProof/>
            <w:webHidden/>
          </w:rPr>
          <w:t>2</w:t>
        </w:r>
        <w:r>
          <w:rPr>
            <w:noProof/>
            <w:webHidden/>
          </w:rPr>
          <w:fldChar w:fldCharType="end"/>
        </w:r>
      </w:hyperlink>
    </w:p>
    <w:p w:rsidR="00343EC8" w:rsidRDefault="00343EC8">
      <w:pPr>
        <w:pStyle w:val="TOC1"/>
        <w:tabs>
          <w:tab w:val="right" w:leader="dot" w:pos="10070"/>
        </w:tabs>
        <w:rPr>
          <w:noProof/>
        </w:rPr>
      </w:pPr>
      <w:hyperlink w:anchor="_Toc227474832" w:history="1">
        <w:r w:rsidRPr="00C33C07">
          <w:rPr>
            <w:rStyle w:val="Hyperlink"/>
            <w:noProof/>
          </w:rPr>
          <w:t>EXECUTIVE SUMMARY</w:t>
        </w:r>
        <w:r>
          <w:rPr>
            <w:noProof/>
            <w:webHidden/>
          </w:rPr>
          <w:tab/>
        </w:r>
        <w:r>
          <w:rPr>
            <w:noProof/>
            <w:webHidden/>
          </w:rPr>
          <w:fldChar w:fldCharType="begin"/>
        </w:r>
        <w:r>
          <w:rPr>
            <w:noProof/>
            <w:webHidden/>
          </w:rPr>
          <w:instrText xml:space="preserve"> PAGEREF _Toc227474832 \h </w:instrText>
        </w:r>
        <w:r w:rsidR="008B2219">
          <w:rPr>
            <w:noProof/>
          </w:rPr>
        </w:r>
        <w:r>
          <w:rPr>
            <w:noProof/>
            <w:webHidden/>
          </w:rPr>
          <w:fldChar w:fldCharType="separate"/>
        </w:r>
        <w:r w:rsidR="001D38A1">
          <w:rPr>
            <w:noProof/>
            <w:webHidden/>
          </w:rPr>
          <w:t>3</w:t>
        </w:r>
        <w:r>
          <w:rPr>
            <w:noProof/>
            <w:webHidden/>
          </w:rPr>
          <w:fldChar w:fldCharType="end"/>
        </w:r>
      </w:hyperlink>
    </w:p>
    <w:p w:rsidR="00343EC8" w:rsidRDefault="00343EC8">
      <w:pPr>
        <w:pStyle w:val="TOC2"/>
        <w:tabs>
          <w:tab w:val="right" w:leader="dot" w:pos="10070"/>
        </w:tabs>
        <w:rPr>
          <w:noProof/>
        </w:rPr>
      </w:pPr>
      <w:hyperlink w:anchor="_Toc227474833" w:history="1">
        <w:r w:rsidRPr="00C33C07">
          <w:rPr>
            <w:rStyle w:val="Hyperlink"/>
            <w:noProof/>
          </w:rPr>
          <w:t>INTRODUCTION</w:t>
        </w:r>
        <w:r>
          <w:rPr>
            <w:noProof/>
            <w:webHidden/>
          </w:rPr>
          <w:tab/>
        </w:r>
        <w:r>
          <w:rPr>
            <w:noProof/>
            <w:webHidden/>
          </w:rPr>
          <w:fldChar w:fldCharType="begin"/>
        </w:r>
        <w:r>
          <w:rPr>
            <w:noProof/>
            <w:webHidden/>
          </w:rPr>
          <w:instrText xml:space="preserve"> PAGEREF _Toc227474833 \h </w:instrText>
        </w:r>
        <w:r w:rsidR="008B2219">
          <w:rPr>
            <w:noProof/>
          </w:rPr>
        </w:r>
        <w:r>
          <w:rPr>
            <w:noProof/>
            <w:webHidden/>
          </w:rPr>
          <w:fldChar w:fldCharType="separate"/>
        </w:r>
        <w:r w:rsidR="001D38A1">
          <w:rPr>
            <w:noProof/>
            <w:webHidden/>
          </w:rPr>
          <w:t>3</w:t>
        </w:r>
        <w:r>
          <w:rPr>
            <w:noProof/>
            <w:webHidden/>
          </w:rPr>
          <w:fldChar w:fldCharType="end"/>
        </w:r>
      </w:hyperlink>
    </w:p>
    <w:p w:rsidR="00343EC8" w:rsidRDefault="00343EC8">
      <w:pPr>
        <w:pStyle w:val="TOC2"/>
        <w:tabs>
          <w:tab w:val="right" w:leader="dot" w:pos="10070"/>
        </w:tabs>
        <w:rPr>
          <w:noProof/>
        </w:rPr>
      </w:pPr>
      <w:hyperlink w:anchor="_Toc227474834" w:history="1">
        <w:r w:rsidRPr="00C33C07">
          <w:rPr>
            <w:rStyle w:val="Hyperlink"/>
            <w:noProof/>
          </w:rPr>
          <w:t>STUDY OBJECTIVE</w:t>
        </w:r>
        <w:r>
          <w:rPr>
            <w:noProof/>
            <w:webHidden/>
          </w:rPr>
          <w:tab/>
        </w:r>
        <w:r>
          <w:rPr>
            <w:noProof/>
            <w:webHidden/>
          </w:rPr>
          <w:fldChar w:fldCharType="begin"/>
        </w:r>
        <w:r>
          <w:rPr>
            <w:noProof/>
            <w:webHidden/>
          </w:rPr>
          <w:instrText xml:space="preserve"> PAGEREF _Toc227474834 \h </w:instrText>
        </w:r>
        <w:r w:rsidR="008B2219">
          <w:rPr>
            <w:noProof/>
          </w:rPr>
        </w:r>
        <w:r>
          <w:rPr>
            <w:noProof/>
            <w:webHidden/>
          </w:rPr>
          <w:fldChar w:fldCharType="separate"/>
        </w:r>
        <w:r w:rsidR="001D38A1">
          <w:rPr>
            <w:noProof/>
            <w:webHidden/>
          </w:rPr>
          <w:t>3</w:t>
        </w:r>
        <w:r>
          <w:rPr>
            <w:noProof/>
            <w:webHidden/>
          </w:rPr>
          <w:fldChar w:fldCharType="end"/>
        </w:r>
      </w:hyperlink>
    </w:p>
    <w:p w:rsidR="00343EC8" w:rsidRDefault="00343EC8">
      <w:pPr>
        <w:pStyle w:val="TOC2"/>
        <w:tabs>
          <w:tab w:val="right" w:leader="dot" w:pos="10070"/>
        </w:tabs>
        <w:rPr>
          <w:noProof/>
        </w:rPr>
      </w:pPr>
      <w:hyperlink w:anchor="_Toc227474835" w:history="1">
        <w:r w:rsidRPr="00C33C07">
          <w:rPr>
            <w:rStyle w:val="Hyperlink"/>
            <w:noProof/>
          </w:rPr>
          <w:t>STUDY RESULTS</w:t>
        </w:r>
        <w:r>
          <w:rPr>
            <w:noProof/>
            <w:webHidden/>
          </w:rPr>
          <w:tab/>
        </w:r>
        <w:r>
          <w:rPr>
            <w:noProof/>
            <w:webHidden/>
          </w:rPr>
          <w:fldChar w:fldCharType="begin"/>
        </w:r>
        <w:r>
          <w:rPr>
            <w:noProof/>
            <w:webHidden/>
          </w:rPr>
          <w:instrText xml:space="preserve"> PAGEREF _Toc227474835 \h </w:instrText>
        </w:r>
        <w:r w:rsidR="008B2219">
          <w:rPr>
            <w:noProof/>
          </w:rPr>
        </w:r>
        <w:r>
          <w:rPr>
            <w:noProof/>
            <w:webHidden/>
          </w:rPr>
          <w:fldChar w:fldCharType="separate"/>
        </w:r>
        <w:r w:rsidR="001D38A1">
          <w:rPr>
            <w:noProof/>
            <w:webHidden/>
          </w:rPr>
          <w:t>3</w:t>
        </w:r>
        <w:r>
          <w:rPr>
            <w:noProof/>
            <w:webHidden/>
          </w:rPr>
          <w:fldChar w:fldCharType="end"/>
        </w:r>
      </w:hyperlink>
    </w:p>
    <w:p w:rsidR="00343EC8" w:rsidRDefault="00343EC8">
      <w:pPr>
        <w:pStyle w:val="TOC1"/>
        <w:tabs>
          <w:tab w:val="right" w:leader="dot" w:pos="10070"/>
        </w:tabs>
        <w:rPr>
          <w:noProof/>
        </w:rPr>
      </w:pPr>
      <w:hyperlink w:anchor="_Toc227474836" w:history="1">
        <w:r w:rsidRPr="00C33C07">
          <w:rPr>
            <w:rStyle w:val="Hyperlink"/>
            <w:noProof/>
          </w:rPr>
          <w:t>INTRODUCTION</w:t>
        </w:r>
        <w:r>
          <w:rPr>
            <w:noProof/>
            <w:webHidden/>
          </w:rPr>
          <w:tab/>
        </w:r>
        <w:r>
          <w:rPr>
            <w:noProof/>
            <w:webHidden/>
          </w:rPr>
          <w:fldChar w:fldCharType="begin"/>
        </w:r>
        <w:r>
          <w:rPr>
            <w:noProof/>
            <w:webHidden/>
          </w:rPr>
          <w:instrText xml:space="preserve"> PAGEREF _Toc227474836 \h </w:instrText>
        </w:r>
        <w:r w:rsidR="008B2219">
          <w:rPr>
            <w:noProof/>
          </w:rPr>
        </w:r>
        <w:r>
          <w:rPr>
            <w:noProof/>
            <w:webHidden/>
          </w:rPr>
          <w:fldChar w:fldCharType="separate"/>
        </w:r>
        <w:r w:rsidR="001D38A1">
          <w:rPr>
            <w:noProof/>
            <w:webHidden/>
          </w:rPr>
          <w:t>6</w:t>
        </w:r>
        <w:r>
          <w:rPr>
            <w:noProof/>
            <w:webHidden/>
          </w:rPr>
          <w:fldChar w:fldCharType="end"/>
        </w:r>
      </w:hyperlink>
    </w:p>
    <w:p w:rsidR="00343EC8" w:rsidRDefault="00343EC8">
      <w:pPr>
        <w:pStyle w:val="TOC1"/>
        <w:tabs>
          <w:tab w:val="right" w:leader="dot" w:pos="10070"/>
        </w:tabs>
        <w:rPr>
          <w:noProof/>
        </w:rPr>
      </w:pPr>
      <w:hyperlink w:anchor="_Toc227474837" w:history="1">
        <w:r w:rsidRPr="00C33C07">
          <w:rPr>
            <w:rStyle w:val="Hyperlink"/>
            <w:noProof/>
          </w:rPr>
          <w:t>STUDY OBJECTIVE</w:t>
        </w:r>
        <w:r>
          <w:rPr>
            <w:noProof/>
            <w:webHidden/>
          </w:rPr>
          <w:tab/>
        </w:r>
        <w:r>
          <w:rPr>
            <w:noProof/>
            <w:webHidden/>
          </w:rPr>
          <w:fldChar w:fldCharType="begin"/>
        </w:r>
        <w:r>
          <w:rPr>
            <w:noProof/>
            <w:webHidden/>
          </w:rPr>
          <w:instrText xml:space="preserve"> PAGEREF _Toc227474837 \h </w:instrText>
        </w:r>
        <w:r w:rsidR="008B2219">
          <w:rPr>
            <w:noProof/>
          </w:rPr>
        </w:r>
        <w:r>
          <w:rPr>
            <w:noProof/>
            <w:webHidden/>
          </w:rPr>
          <w:fldChar w:fldCharType="separate"/>
        </w:r>
        <w:r w:rsidR="001D38A1">
          <w:rPr>
            <w:noProof/>
            <w:webHidden/>
          </w:rPr>
          <w:t>6</w:t>
        </w:r>
        <w:r>
          <w:rPr>
            <w:noProof/>
            <w:webHidden/>
          </w:rPr>
          <w:fldChar w:fldCharType="end"/>
        </w:r>
      </w:hyperlink>
    </w:p>
    <w:p w:rsidR="00343EC8" w:rsidRDefault="00343EC8">
      <w:pPr>
        <w:pStyle w:val="TOC1"/>
        <w:tabs>
          <w:tab w:val="right" w:leader="dot" w:pos="10070"/>
        </w:tabs>
        <w:rPr>
          <w:noProof/>
        </w:rPr>
      </w:pPr>
      <w:hyperlink w:anchor="_Toc227474838" w:history="1">
        <w:r w:rsidRPr="00C33C07">
          <w:rPr>
            <w:rStyle w:val="Hyperlink"/>
            <w:noProof/>
          </w:rPr>
          <w:t>BACKGROUND – LaaRs, GENERATION SPINNING RESERVES AND GENERATION GOVERNING</w:t>
        </w:r>
        <w:r>
          <w:rPr>
            <w:noProof/>
            <w:webHidden/>
          </w:rPr>
          <w:tab/>
        </w:r>
        <w:r>
          <w:rPr>
            <w:noProof/>
            <w:webHidden/>
          </w:rPr>
          <w:fldChar w:fldCharType="begin"/>
        </w:r>
        <w:r>
          <w:rPr>
            <w:noProof/>
            <w:webHidden/>
          </w:rPr>
          <w:instrText xml:space="preserve"> PAGEREF _Toc227474838 \h </w:instrText>
        </w:r>
        <w:r w:rsidR="008B2219">
          <w:rPr>
            <w:noProof/>
          </w:rPr>
        </w:r>
        <w:r>
          <w:rPr>
            <w:noProof/>
            <w:webHidden/>
          </w:rPr>
          <w:fldChar w:fldCharType="separate"/>
        </w:r>
        <w:r w:rsidR="001D38A1">
          <w:rPr>
            <w:noProof/>
            <w:webHidden/>
          </w:rPr>
          <w:t>6</w:t>
        </w:r>
        <w:r>
          <w:rPr>
            <w:noProof/>
            <w:webHidden/>
          </w:rPr>
          <w:fldChar w:fldCharType="end"/>
        </w:r>
      </w:hyperlink>
    </w:p>
    <w:p w:rsidR="00343EC8" w:rsidRDefault="00343EC8">
      <w:pPr>
        <w:pStyle w:val="TOC1"/>
        <w:tabs>
          <w:tab w:val="right" w:leader="dot" w:pos="10070"/>
        </w:tabs>
        <w:rPr>
          <w:noProof/>
        </w:rPr>
      </w:pPr>
      <w:hyperlink w:anchor="_Toc227474839" w:history="1">
        <w:r w:rsidRPr="00C33C07">
          <w:rPr>
            <w:rStyle w:val="Hyperlink"/>
            <w:noProof/>
          </w:rPr>
          <w:t>STUDY METHODOLOGY</w:t>
        </w:r>
        <w:r>
          <w:rPr>
            <w:noProof/>
            <w:webHidden/>
          </w:rPr>
          <w:tab/>
        </w:r>
        <w:r>
          <w:rPr>
            <w:noProof/>
            <w:webHidden/>
          </w:rPr>
          <w:fldChar w:fldCharType="begin"/>
        </w:r>
        <w:r>
          <w:rPr>
            <w:noProof/>
            <w:webHidden/>
          </w:rPr>
          <w:instrText xml:space="preserve"> PAGEREF _Toc227474839 \h </w:instrText>
        </w:r>
        <w:r w:rsidR="008B2219">
          <w:rPr>
            <w:noProof/>
          </w:rPr>
        </w:r>
        <w:r>
          <w:rPr>
            <w:noProof/>
            <w:webHidden/>
          </w:rPr>
          <w:fldChar w:fldCharType="separate"/>
        </w:r>
        <w:r w:rsidR="001D38A1">
          <w:rPr>
            <w:noProof/>
            <w:webHidden/>
          </w:rPr>
          <w:t>7</w:t>
        </w:r>
        <w:r>
          <w:rPr>
            <w:noProof/>
            <w:webHidden/>
          </w:rPr>
          <w:fldChar w:fldCharType="end"/>
        </w:r>
      </w:hyperlink>
    </w:p>
    <w:p w:rsidR="00343EC8" w:rsidRDefault="00343EC8">
      <w:pPr>
        <w:pStyle w:val="TOC2"/>
        <w:tabs>
          <w:tab w:val="right" w:leader="dot" w:pos="10070"/>
        </w:tabs>
        <w:rPr>
          <w:noProof/>
        </w:rPr>
      </w:pPr>
      <w:hyperlink w:anchor="_Toc227474840" w:history="1">
        <w:r w:rsidRPr="00C33C07">
          <w:rPr>
            <w:rStyle w:val="Hyperlink"/>
            <w:noProof/>
          </w:rPr>
          <w:t>Software</w:t>
        </w:r>
        <w:r>
          <w:rPr>
            <w:noProof/>
            <w:webHidden/>
          </w:rPr>
          <w:tab/>
        </w:r>
        <w:r>
          <w:rPr>
            <w:noProof/>
            <w:webHidden/>
          </w:rPr>
          <w:fldChar w:fldCharType="begin"/>
        </w:r>
        <w:r>
          <w:rPr>
            <w:noProof/>
            <w:webHidden/>
          </w:rPr>
          <w:instrText xml:space="preserve"> PAGEREF _Toc227474840 \h </w:instrText>
        </w:r>
        <w:r w:rsidR="008B2219">
          <w:rPr>
            <w:noProof/>
          </w:rPr>
        </w:r>
        <w:r>
          <w:rPr>
            <w:noProof/>
            <w:webHidden/>
          </w:rPr>
          <w:fldChar w:fldCharType="separate"/>
        </w:r>
        <w:r w:rsidR="001D38A1">
          <w:rPr>
            <w:noProof/>
            <w:webHidden/>
          </w:rPr>
          <w:t>7</w:t>
        </w:r>
        <w:r>
          <w:rPr>
            <w:noProof/>
            <w:webHidden/>
          </w:rPr>
          <w:fldChar w:fldCharType="end"/>
        </w:r>
      </w:hyperlink>
    </w:p>
    <w:p w:rsidR="00343EC8" w:rsidRDefault="00343EC8">
      <w:pPr>
        <w:pStyle w:val="TOC2"/>
        <w:tabs>
          <w:tab w:val="right" w:leader="dot" w:pos="10070"/>
        </w:tabs>
        <w:rPr>
          <w:noProof/>
        </w:rPr>
      </w:pPr>
      <w:hyperlink w:anchor="_Toc227474841" w:history="1">
        <w:r w:rsidRPr="00C33C07">
          <w:rPr>
            <w:rStyle w:val="Hyperlink"/>
            <w:noProof/>
          </w:rPr>
          <w:t>Models and Data</w:t>
        </w:r>
        <w:r>
          <w:rPr>
            <w:noProof/>
            <w:webHidden/>
          </w:rPr>
          <w:tab/>
        </w:r>
        <w:r>
          <w:rPr>
            <w:noProof/>
            <w:webHidden/>
          </w:rPr>
          <w:fldChar w:fldCharType="begin"/>
        </w:r>
        <w:r>
          <w:rPr>
            <w:noProof/>
            <w:webHidden/>
          </w:rPr>
          <w:instrText xml:space="preserve"> PAGEREF _Toc227474841 \h </w:instrText>
        </w:r>
        <w:r w:rsidR="008B2219">
          <w:rPr>
            <w:noProof/>
          </w:rPr>
        </w:r>
        <w:r>
          <w:rPr>
            <w:noProof/>
            <w:webHidden/>
          </w:rPr>
          <w:fldChar w:fldCharType="separate"/>
        </w:r>
        <w:r w:rsidR="001D38A1">
          <w:rPr>
            <w:noProof/>
            <w:webHidden/>
          </w:rPr>
          <w:t>7</w:t>
        </w:r>
        <w:r>
          <w:rPr>
            <w:noProof/>
            <w:webHidden/>
          </w:rPr>
          <w:fldChar w:fldCharType="end"/>
        </w:r>
      </w:hyperlink>
    </w:p>
    <w:p w:rsidR="00343EC8" w:rsidRDefault="00343EC8">
      <w:pPr>
        <w:pStyle w:val="TOC3"/>
        <w:tabs>
          <w:tab w:val="right" w:leader="dot" w:pos="10070"/>
        </w:tabs>
        <w:rPr>
          <w:noProof/>
        </w:rPr>
      </w:pPr>
      <w:hyperlink w:anchor="_Toc227474842" w:history="1">
        <w:r w:rsidRPr="00C33C07">
          <w:rPr>
            <w:rStyle w:val="Hyperlink"/>
            <w:noProof/>
          </w:rPr>
          <w:t>Network Model Data</w:t>
        </w:r>
        <w:r>
          <w:rPr>
            <w:noProof/>
            <w:webHidden/>
          </w:rPr>
          <w:tab/>
        </w:r>
        <w:r>
          <w:rPr>
            <w:noProof/>
            <w:webHidden/>
          </w:rPr>
          <w:fldChar w:fldCharType="begin"/>
        </w:r>
        <w:r>
          <w:rPr>
            <w:noProof/>
            <w:webHidden/>
          </w:rPr>
          <w:instrText xml:space="preserve"> PAGEREF _Toc227474842 \h </w:instrText>
        </w:r>
        <w:r w:rsidR="008B2219">
          <w:rPr>
            <w:noProof/>
          </w:rPr>
        </w:r>
        <w:r>
          <w:rPr>
            <w:noProof/>
            <w:webHidden/>
          </w:rPr>
          <w:fldChar w:fldCharType="separate"/>
        </w:r>
        <w:r w:rsidR="001D38A1">
          <w:rPr>
            <w:noProof/>
            <w:webHidden/>
          </w:rPr>
          <w:t>7</w:t>
        </w:r>
        <w:r>
          <w:rPr>
            <w:noProof/>
            <w:webHidden/>
          </w:rPr>
          <w:fldChar w:fldCharType="end"/>
        </w:r>
      </w:hyperlink>
    </w:p>
    <w:p w:rsidR="00343EC8" w:rsidRDefault="00343EC8">
      <w:pPr>
        <w:pStyle w:val="TOC3"/>
        <w:tabs>
          <w:tab w:val="right" w:leader="dot" w:pos="10070"/>
        </w:tabs>
        <w:rPr>
          <w:noProof/>
        </w:rPr>
      </w:pPr>
      <w:hyperlink w:anchor="_Toc227474843" w:history="1">
        <w:r w:rsidRPr="00C33C07">
          <w:rPr>
            <w:rStyle w:val="Hyperlink"/>
            <w:noProof/>
          </w:rPr>
          <w:t>Dynamics Model Data</w:t>
        </w:r>
        <w:r>
          <w:rPr>
            <w:noProof/>
            <w:webHidden/>
          </w:rPr>
          <w:tab/>
        </w:r>
        <w:r>
          <w:rPr>
            <w:noProof/>
            <w:webHidden/>
          </w:rPr>
          <w:fldChar w:fldCharType="begin"/>
        </w:r>
        <w:r>
          <w:rPr>
            <w:noProof/>
            <w:webHidden/>
          </w:rPr>
          <w:instrText xml:space="preserve"> PAGEREF _Toc227474843 \h </w:instrText>
        </w:r>
        <w:r w:rsidR="008B2219">
          <w:rPr>
            <w:noProof/>
          </w:rPr>
        </w:r>
        <w:r>
          <w:rPr>
            <w:noProof/>
            <w:webHidden/>
          </w:rPr>
          <w:fldChar w:fldCharType="separate"/>
        </w:r>
        <w:r w:rsidR="001D38A1">
          <w:rPr>
            <w:noProof/>
            <w:webHidden/>
          </w:rPr>
          <w:t>9</w:t>
        </w:r>
        <w:r>
          <w:rPr>
            <w:noProof/>
            <w:webHidden/>
          </w:rPr>
          <w:fldChar w:fldCharType="end"/>
        </w:r>
      </w:hyperlink>
    </w:p>
    <w:p w:rsidR="00343EC8" w:rsidRDefault="00343EC8">
      <w:pPr>
        <w:pStyle w:val="TOC4"/>
        <w:tabs>
          <w:tab w:val="right" w:leader="dot" w:pos="10070"/>
        </w:tabs>
        <w:rPr>
          <w:noProof/>
        </w:rPr>
      </w:pPr>
      <w:hyperlink w:anchor="_Toc227474844" w:history="1">
        <w:r w:rsidRPr="00C33C07">
          <w:rPr>
            <w:rStyle w:val="Hyperlink"/>
            <w:noProof/>
          </w:rPr>
          <w:t>Governor Models</w:t>
        </w:r>
        <w:r>
          <w:rPr>
            <w:noProof/>
            <w:webHidden/>
          </w:rPr>
          <w:tab/>
        </w:r>
        <w:r>
          <w:rPr>
            <w:noProof/>
            <w:webHidden/>
          </w:rPr>
          <w:fldChar w:fldCharType="begin"/>
        </w:r>
        <w:r>
          <w:rPr>
            <w:noProof/>
            <w:webHidden/>
          </w:rPr>
          <w:instrText xml:space="preserve"> PAGEREF _Toc227474844 \h </w:instrText>
        </w:r>
        <w:r w:rsidR="008B2219">
          <w:rPr>
            <w:noProof/>
          </w:rPr>
        </w:r>
        <w:r>
          <w:rPr>
            <w:noProof/>
            <w:webHidden/>
          </w:rPr>
          <w:fldChar w:fldCharType="separate"/>
        </w:r>
        <w:r w:rsidR="001D38A1">
          <w:rPr>
            <w:noProof/>
            <w:webHidden/>
          </w:rPr>
          <w:t>9</w:t>
        </w:r>
        <w:r>
          <w:rPr>
            <w:noProof/>
            <w:webHidden/>
          </w:rPr>
          <w:fldChar w:fldCharType="end"/>
        </w:r>
      </w:hyperlink>
    </w:p>
    <w:p w:rsidR="00343EC8" w:rsidRDefault="00343EC8">
      <w:pPr>
        <w:pStyle w:val="TOC4"/>
        <w:tabs>
          <w:tab w:val="right" w:leader="dot" w:pos="10070"/>
        </w:tabs>
        <w:rPr>
          <w:noProof/>
        </w:rPr>
      </w:pPr>
      <w:hyperlink w:anchor="_Toc227474845" w:history="1">
        <w:r w:rsidRPr="00C33C07">
          <w:rPr>
            <w:rStyle w:val="Hyperlink"/>
            <w:noProof/>
          </w:rPr>
          <w:t>LaaR Modeling</w:t>
        </w:r>
        <w:r>
          <w:rPr>
            <w:noProof/>
            <w:webHidden/>
          </w:rPr>
          <w:tab/>
        </w:r>
        <w:r>
          <w:rPr>
            <w:noProof/>
            <w:webHidden/>
          </w:rPr>
          <w:fldChar w:fldCharType="begin"/>
        </w:r>
        <w:r>
          <w:rPr>
            <w:noProof/>
            <w:webHidden/>
          </w:rPr>
          <w:instrText xml:space="preserve"> PAGEREF _Toc227474845 \h </w:instrText>
        </w:r>
        <w:r w:rsidR="008B2219">
          <w:rPr>
            <w:noProof/>
          </w:rPr>
        </w:r>
        <w:r>
          <w:rPr>
            <w:noProof/>
            <w:webHidden/>
          </w:rPr>
          <w:fldChar w:fldCharType="separate"/>
        </w:r>
        <w:r w:rsidR="001D38A1">
          <w:rPr>
            <w:noProof/>
            <w:webHidden/>
          </w:rPr>
          <w:t>11</w:t>
        </w:r>
        <w:r>
          <w:rPr>
            <w:noProof/>
            <w:webHidden/>
          </w:rPr>
          <w:fldChar w:fldCharType="end"/>
        </w:r>
      </w:hyperlink>
    </w:p>
    <w:p w:rsidR="00343EC8" w:rsidRDefault="00343EC8">
      <w:pPr>
        <w:pStyle w:val="TOC4"/>
        <w:tabs>
          <w:tab w:val="right" w:leader="dot" w:pos="10070"/>
        </w:tabs>
        <w:rPr>
          <w:noProof/>
        </w:rPr>
      </w:pPr>
      <w:hyperlink w:anchor="_Toc227474846" w:history="1">
        <w:r w:rsidRPr="00C33C07">
          <w:rPr>
            <w:rStyle w:val="Hyperlink"/>
            <w:noProof/>
          </w:rPr>
          <w:t>Low Set Underfrequency Relay Modeling</w:t>
        </w:r>
        <w:r>
          <w:rPr>
            <w:noProof/>
            <w:webHidden/>
          </w:rPr>
          <w:tab/>
        </w:r>
        <w:r>
          <w:rPr>
            <w:noProof/>
            <w:webHidden/>
          </w:rPr>
          <w:fldChar w:fldCharType="begin"/>
        </w:r>
        <w:r>
          <w:rPr>
            <w:noProof/>
            <w:webHidden/>
          </w:rPr>
          <w:instrText xml:space="preserve"> PAGEREF _Toc227474846 \h </w:instrText>
        </w:r>
        <w:r w:rsidR="008B2219">
          <w:rPr>
            <w:noProof/>
          </w:rPr>
        </w:r>
        <w:r>
          <w:rPr>
            <w:noProof/>
            <w:webHidden/>
          </w:rPr>
          <w:fldChar w:fldCharType="separate"/>
        </w:r>
        <w:r w:rsidR="001D38A1">
          <w:rPr>
            <w:noProof/>
            <w:webHidden/>
          </w:rPr>
          <w:t>11</w:t>
        </w:r>
        <w:r>
          <w:rPr>
            <w:noProof/>
            <w:webHidden/>
          </w:rPr>
          <w:fldChar w:fldCharType="end"/>
        </w:r>
      </w:hyperlink>
    </w:p>
    <w:p w:rsidR="00343EC8" w:rsidRDefault="00343EC8">
      <w:pPr>
        <w:pStyle w:val="TOC4"/>
        <w:tabs>
          <w:tab w:val="right" w:leader="dot" w:pos="10070"/>
        </w:tabs>
        <w:rPr>
          <w:noProof/>
        </w:rPr>
      </w:pPr>
      <w:hyperlink w:anchor="_Toc227474847" w:history="1">
        <w:r w:rsidRPr="00C33C07">
          <w:rPr>
            <w:rStyle w:val="Hyperlink"/>
            <w:noProof/>
          </w:rPr>
          <w:t>Load Modeling</w:t>
        </w:r>
        <w:r>
          <w:rPr>
            <w:noProof/>
            <w:webHidden/>
          </w:rPr>
          <w:tab/>
        </w:r>
        <w:r>
          <w:rPr>
            <w:noProof/>
            <w:webHidden/>
          </w:rPr>
          <w:fldChar w:fldCharType="begin"/>
        </w:r>
        <w:r>
          <w:rPr>
            <w:noProof/>
            <w:webHidden/>
          </w:rPr>
          <w:instrText xml:space="preserve"> PAGEREF _Toc227474847 \h </w:instrText>
        </w:r>
        <w:r w:rsidR="008B2219">
          <w:rPr>
            <w:noProof/>
          </w:rPr>
        </w:r>
        <w:r>
          <w:rPr>
            <w:noProof/>
            <w:webHidden/>
          </w:rPr>
          <w:fldChar w:fldCharType="separate"/>
        </w:r>
        <w:r w:rsidR="001D38A1">
          <w:rPr>
            <w:noProof/>
            <w:webHidden/>
          </w:rPr>
          <w:t>12</w:t>
        </w:r>
        <w:r>
          <w:rPr>
            <w:noProof/>
            <w:webHidden/>
          </w:rPr>
          <w:fldChar w:fldCharType="end"/>
        </w:r>
      </w:hyperlink>
    </w:p>
    <w:p w:rsidR="00343EC8" w:rsidRDefault="00343EC8">
      <w:pPr>
        <w:pStyle w:val="TOC4"/>
        <w:tabs>
          <w:tab w:val="right" w:leader="dot" w:pos="10070"/>
        </w:tabs>
        <w:rPr>
          <w:noProof/>
        </w:rPr>
      </w:pPr>
      <w:hyperlink w:anchor="_Toc227474848" w:history="1">
        <w:r w:rsidRPr="00C33C07">
          <w:rPr>
            <w:rStyle w:val="Hyperlink"/>
            <w:noProof/>
          </w:rPr>
          <w:t>Wind Generation Modeling</w:t>
        </w:r>
        <w:r>
          <w:rPr>
            <w:noProof/>
            <w:webHidden/>
          </w:rPr>
          <w:tab/>
        </w:r>
        <w:r>
          <w:rPr>
            <w:noProof/>
            <w:webHidden/>
          </w:rPr>
          <w:fldChar w:fldCharType="begin"/>
        </w:r>
        <w:r>
          <w:rPr>
            <w:noProof/>
            <w:webHidden/>
          </w:rPr>
          <w:instrText xml:space="preserve"> PAGEREF _Toc227474848 \h </w:instrText>
        </w:r>
        <w:r w:rsidR="008B2219">
          <w:rPr>
            <w:noProof/>
          </w:rPr>
        </w:r>
        <w:r>
          <w:rPr>
            <w:noProof/>
            <w:webHidden/>
          </w:rPr>
          <w:fldChar w:fldCharType="separate"/>
        </w:r>
        <w:r w:rsidR="001D38A1">
          <w:rPr>
            <w:noProof/>
            <w:webHidden/>
          </w:rPr>
          <w:t>13</w:t>
        </w:r>
        <w:r>
          <w:rPr>
            <w:noProof/>
            <w:webHidden/>
          </w:rPr>
          <w:fldChar w:fldCharType="end"/>
        </w:r>
      </w:hyperlink>
    </w:p>
    <w:p w:rsidR="00343EC8" w:rsidRDefault="00343EC8">
      <w:pPr>
        <w:pStyle w:val="TOC2"/>
        <w:tabs>
          <w:tab w:val="right" w:leader="dot" w:pos="10070"/>
        </w:tabs>
        <w:rPr>
          <w:noProof/>
        </w:rPr>
      </w:pPr>
      <w:hyperlink w:anchor="_Toc227474849" w:history="1">
        <w:r w:rsidRPr="00C33C07">
          <w:rPr>
            <w:rStyle w:val="Hyperlink"/>
            <w:noProof/>
          </w:rPr>
          <w:t>Study Approach</w:t>
        </w:r>
        <w:r>
          <w:rPr>
            <w:noProof/>
            <w:webHidden/>
          </w:rPr>
          <w:tab/>
        </w:r>
        <w:r>
          <w:rPr>
            <w:noProof/>
            <w:webHidden/>
          </w:rPr>
          <w:fldChar w:fldCharType="begin"/>
        </w:r>
        <w:r>
          <w:rPr>
            <w:noProof/>
            <w:webHidden/>
          </w:rPr>
          <w:instrText xml:space="preserve"> PAGEREF _Toc227474849 \h </w:instrText>
        </w:r>
        <w:r w:rsidR="008B2219">
          <w:rPr>
            <w:noProof/>
          </w:rPr>
        </w:r>
        <w:r>
          <w:rPr>
            <w:noProof/>
            <w:webHidden/>
          </w:rPr>
          <w:fldChar w:fldCharType="separate"/>
        </w:r>
        <w:r w:rsidR="001D38A1">
          <w:rPr>
            <w:noProof/>
            <w:webHidden/>
          </w:rPr>
          <w:t>14</w:t>
        </w:r>
        <w:r>
          <w:rPr>
            <w:noProof/>
            <w:webHidden/>
          </w:rPr>
          <w:fldChar w:fldCharType="end"/>
        </w:r>
      </w:hyperlink>
    </w:p>
    <w:p w:rsidR="00343EC8" w:rsidRDefault="00343EC8">
      <w:pPr>
        <w:pStyle w:val="TOC3"/>
        <w:tabs>
          <w:tab w:val="right" w:leader="dot" w:pos="10070"/>
        </w:tabs>
        <w:rPr>
          <w:noProof/>
        </w:rPr>
      </w:pPr>
      <w:hyperlink w:anchor="_Toc227474850" w:history="1">
        <w:r w:rsidRPr="00C33C07">
          <w:rPr>
            <w:rStyle w:val="Hyperlink"/>
            <w:noProof/>
          </w:rPr>
          <w:t>Simulation Plan</w:t>
        </w:r>
        <w:r>
          <w:rPr>
            <w:noProof/>
            <w:webHidden/>
          </w:rPr>
          <w:tab/>
        </w:r>
        <w:r>
          <w:rPr>
            <w:noProof/>
            <w:webHidden/>
          </w:rPr>
          <w:fldChar w:fldCharType="begin"/>
        </w:r>
        <w:r>
          <w:rPr>
            <w:noProof/>
            <w:webHidden/>
          </w:rPr>
          <w:instrText xml:space="preserve"> PAGEREF _Toc227474850 \h </w:instrText>
        </w:r>
        <w:r w:rsidR="008B2219">
          <w:rPr>
            <w:noProof/>
          </w:rPr>
        </w:r>
        <w:r>
          <w:rPr>
            <w:noProof/>
            <w:webHidden/>
          </w:rPr>
          <w:fldChar w:fldCharType="separate"/>
        </w:r>
        <w:r w:rsidR="001D38A1">
          <w:rPr>
            <w:noProof/>
            <w:webHidden/>
          </w:rPr>
          <w:t>14</w:t>
        </w:r>
        <w:r>
          <w:rPr>
            <w:noProof/>
            <w:webHidden/>
          </w:rPr>
          <w:fldChar w:fldCharType="end"/>
        </w:r>
      </w:hyperlink>
    </w:p>
    <w:p w:rsidR="00343EC8" w:rsidRDefault="00343EC8">
      <w:pPr>
        <w:pStyle w:val="TOC3"/>
        <w:tabs>
          <w:tab w:val="right" w:leader="dot" w:pos="10070"/>
        </w:tabs>
        <w:rPr>
          <w:noProof/>
        </w:rPr>
      </w:pPr>
      <w:hyperlink w:anchor="_Toc227474851" w:history="1">
        <w:r w:rsidRPr="00C33C07">
          <w:rPr>
            <w:rStyle w:val="Hyperlink"/>
            <w:noProof/>
          </w:rPr>
          <w:t>Other Simulation Details</w:t>
        </w:r>
        <w:r>
          <w:rPr>
            <w:noProof/>
            <w:webHidden/>
          </w:rPr>
          <w:tab/>
        </w:r>
        <w:r>
          <w:rPr>
            <w:noProof/>
            <w:webHidden/>
          </w:rPr>
          <w:fldChar w:fldCharType="begin"/>
        </w:r>
        <w:r>
          <w:rPr>
            <w:noProof/>
            <w:webHidden/>
          </w:rPr>
          <w:instrText xml:space="preserve"> PAGEREF _Toc227474851 \h </w:instrText>
        </w:r>
        <w:r w:rsidR="008B2219">
          <w:rPr>
            <w:noProof/>
          </w:rPr>
        </w:r>
        <w:r>
          <w:rPr>
            <w:noProof/>
            <w:webHidden/>
          </w:rPr>
          <w:fldChar w:fldCharType="separate"/>
        </w:r>
        <w:r w:rsidR="001D38A1">
          <w:rPr>
            <w:noProof/>
            <w:webHidden/>
          </w:rPr>
          <w:t>18</w:t>
        </w:r>
        <w:r>
          <w:rPr>
            <w:noProof/>
            <w:webHidden/>
          </w:rPr>
          <w:fldChar w:fldCharType="end"/>
        </w:r>
      </w:hyperlink>
    </w:p>
    <w:p w:rsidR="00343EC8" w:rsidRDefault="00343EC8">
      <w:pPr>
        <w:pStyle w:val="TOC2"/>
        <w:tabs>
          <w:tab w:val="right" w:leader="dot" w:pos="10070"/>
        </w:tabs>
        <w:rPr>
          <w:noProof/>
        </w:rPr>
      </w:pPr>
      <w:hyperlink w:anchor="_Toc227474852" w:history="1">
        <w:r w:rsidRPr="00C33C07">
          <w:rPr>
            <w:rStyle w:val="Hyperlink"/>
            <w:noProof/>
          </w:rPr>
          <w:t>Study Criteria</w:t>
        </w:r>
        <w:r>
          <w:rPr>
            <w:noProof/>
            <w:webHidden/>
          </w:rPr>
          <w:tab/>
        </w:r>
        <w:r>
          <w:rPr>
            <w:noProof/>
            <w:webHidden/>
          </w:rPr>
          <w:fldChar w:fldCharType="begin"/>
        </w:r>
        <w:r>
          <w:rPr>
            <w:noProof/>
            <w:webHidden/>
          </w:rPr>
          <w:instrText xml:space="preserve"> PAGEREF _Toc227474852 \h </w:instrText>
        </w:r>
        <w:r w:rsidR="008B2219">
          <w:rPr>
            <w:noProof/>
          </w:rPr>
        </w:r>
        <w:r>
          <w:rPr>
            <w:noProof/>
            <w:webHidden/>
          </w:rPr>
          <w:fldChar w:fldCharType="separate"/>
        </w:r>
        <w:r w:rsidR="001D38A1">
          <w:rPr>
            <w:noProof/>
            <w:webHidden/>
          </w:rPr>
          <w:t>19</w:t>
        </w:r>
        <w:r>
          <w:rPr>
            <w:noProof/>
            <w:webHidden/>
          </w:rPr>
          <w:fldChar w:fldCharType="end"/>
        </w:r>
      </w:hyperlink>
    </w:p>
    <w:p w:rsidR="00343EC8" w:rsidRDefault="00343EC8">
      <w:pPr>
        <w:pStyle w:val="TOC1"/>
        <w:tabs>
          <w:tab w:val="right" w:leader="dot" w:pos="10070"/>
        </w:tabs>
        <w:rPr>
          <w:noProof/>
        </w:rPr>
      </w:pPr>
      <w:hyperlink w:anchor="_Toc227474853" w:history="1">
        <w:r w:rsidRPr="00C33C07">
          <w:rPr>
            <w:rStyle w:val="Hyperlink"/>
            <w:noProof/>
          </w:rPr>
          <w:t>STUDY RESULTS</w:t>
        </w:r>
        <w:r>
          <w:rPr>
            <w:noProof/>
            <w:webHidden/>
          </w:rPr>
          <w:tab/>
        </w:r>
        <w:r>
          <w:rPr>
            <w:noProof/>
            <w:webHidden/>
          </w:rPr>
          <w:fldChar w:fldCharType="begin"/>
        </w:r>
        <w:r>
          <w:rPr>
            <w:noProof/>
            <w:webHidden/>
          </w:rPr>
          <w:instrText xml:space="preserve"> PAGEREF _Toc227474853 \h </w:instrText>
        </w:r>
        <w:r w:rsidR="008B2219">
          <w:rPr>
            <w:noProof/>
          </w:rPr>
        </w:r>
        <w:r>
          <w:rPr>
            <w:noProof/>
            <w:webHidden/>
          </w:rPr>
          <w:fldChar w:fldCharType="separate"/>
        </w:r>
        <w:r w:rsidR="001D38A1">
          <w:rPr>
            <w:noProof/>
            <w:webHidden/>
          </w:rPr>
          <w:t>20</w:t>
        </w:r>
        <w:r>
          <w:rPr>
            <w:noProof/>
            <w:webHidden/>
          </w:rPr>
          <w:fldChar w:fldCharType="end"/>
        </w:r>
      </w:hyperlink>
    </w:p>
    <w:p w:rsidR="00343EC8" w:rsidRDefault="00343EC8">
      <w:pPr>
        <w:pStyle w:val="TOC2"/>
        <w:tabs>
          <w:tab w:val="right" w:leader="dot" w:pos="10070"/>
        </w:tabs>
        <w:rPr>
          <w:noProof/>
        </w:rPr>
      </w:pPr>
      <w:hyperlink w:anchor="_Toc227474854" w:history="1">
        <w:r w:rsidRPr="00C33C07">
          <w:rPr>
            <w:rStyle w:val="Hyperlink"/>
            <w:noProof/>
          </w:rPr>
          <w:t>Summer Peak Conditions, 2800 MW RRS</w:t>
        </w:r>
        <w:r>
          <w:rPr>
            <w:noProof/>
            <w:webHidden/>
          </w:rPr>
          <w:tab/>
        </w:r>
        <w:r>
          <w:rPr>
            <w:noProof/>
            <w:webHidden/>
          </w:rPr>
          <w:fldChar w:fldCharType="begin"/>
        </w:r>
        <w:r>
          <w:rPr>
            <w:noProof/>
            <w:webHidden/>
          </w:rPr>
          <w:instrText xml:space="preserve"> PAGEREF _Toc227474854 \h </w:instrText>
        </w:r>
        <w:r w:rsidR="008B2219">
          <w:rPr>
            <w:noProof/>
          </w:rPr>
        </w:r>
        <w:r>
          <w:rPr>
            <w:noProof/>
            <w:webHidden/>
          </w:rPr>
          <w:fldChar w:fldCharType="separate"/>
        </w:r>
        <w:r w:rsidR="001D38A1">
          <w:rPr>
            <w:noProof/>
            <w:webHidden/>
          </w:rPr>
          <w:t>20</w:t>
        </w:r>
        <w:r>
          <w:rPr>
            <w:noProof/>
            <w:webHidden/>
          </w:rPr>
          <w:fldChar w:fldCharType="end"/>
        </w:r>
      </w:hyperlink>
    </w:p>
    <w:p w:rsidR="00343EC8" w:rsidRDefault="00343EC8">
      <w:pPr>
        <w:pStyle w:val="TOC2"/>
        <w:tabs>
          <w:tab w:val="right" w:leader="dot" w:pos="10070"/>
        </w:tabs>
        <w:rPr>
          <w:noProof/>
        </w:rPr>
      </w:pPr>
      <w:hyperlink w:anchor="_Toc227474855" w:history="1">
        <w:r w:rsidRPr="00C33C07">
          <w:rPr>
            <w:rStyle w:val="Hyperlink"/>
            <w:noProof/>
          </w:rPr>
          <w:t>Spring Off-Peak Conditions, 2800 MW RRS</w:t>
        </w:r>
        <w:r>
          <w:rPr>
            <w:noProof/>
            <w:webHidden/>
          </w:rPr>
          <w:tab/>
        </w:r>
        <w:r>
          <w:rPr>
            <w:noProof/>
            <w:webHidden/>
          </w:rPr>
          <w:fldChar w:fldCharType="begin"/>
        </w:r>
        <w:r>
          <w:rPr>
            <w:noProof/>
            <w:webHidden/>
          </w:rPr>
          <w:instrText xml:space="preserve"> PAGEREF _Toc227474855 \h </w:instrText>
        </w:r>
        <w:r w:rsidR="008B2219">
          <w:rPr>
            <w:noProof/>
          </w:rPr>
        </w:r>
        <w:r>
          <w:rPr>
            <w:noProof/>
            <w:webHidden/>
          </w:rPr>
          <w:fldChar w:fldCharType="separate"/>
        </w:r>
        <w:r w:rsidR="001D38A1">
          <w:rPr>
            <w:noProof/>
            <w:webHidden/>
          </w:rPr>
          <w:t>20</w:t>
        </w:r>
        <w:r>
          <w:rPr>
            <w:noProof/>
            <w:webHidden/>
          </w:rPr>
          <w:fldChar w:fldCharType="end"/>
        </w:r>
      </w:hyperlink>
    </w:p>
    <w:p w:rsidR="00343EC8" w:rsidRDefault="00343EC8">
      <w:pPr>
        <w:pStyle w:val="TOC3"/>
        <w:tabs>
          <w:tab w:val="right" w:leader="dot" w:pos="10070"/>
        </w:tabs>
        <w:rPr>
          <w:noProof/>
        </w:rPr>
      </w:pPr>
      <w:hyperlink w:anchor="_Toc227474856" w:history="1">
        <w:r w:rsidRPr="00C33C07">
          <w:rPr>
            <w:rStyle w:val="Hyperlink"/>
            <w:noProof/>
          </w:rPr>
          <w:t>Series 3</w:t>
        </w:r>
        <w:r>
          <w:rPr>
            <w:noProof/>
            <w:webHidden/>
          </w:rPr>
          <w:tab/>
        </w:r>
        <w:r>
          <w:rPr>
            <w:noProof/>
            <w:webHidden/>
          </w:rPr>
          <w:fldChar w:fldCharType="begin"/>
        </w:r>
        <w:r>
          <w:rPr>
            <w:noProof/>
            <w:webHidden/>
          </w:rPr>
          <w:instrText xml:space="preserve"> PAGEREF _Toc227474856 \h </w:instrText>
        </w:r>
        <w:r w:rsidR="008B2219">
          <w:rPr>
            <w:noProof/>
          </w:rPr>
        </w:r>
        <w:r>
          <w:rPr>
            <w:noProof/>
            <w:webHidden/>
          </w:rPr>
          <w:fldChar w:fldCharType="separate"/>
        </w:r>
        <w:r w:rsidR="001D38A1">
          <w:rPr>
            <w:noProof/>
            <w:webHidden/>
          </w:rPr>
          <w:t>20</w:t>
        </w:r>
        <w:r>
          <w:rPr>
            <w:noProof/>
            <w:webHidden/>
          </w:rPr>
          <w:fldChar w:fldCharType="end"/>
        </w:r>
      </w:hyperlink>
    </w:p>
    <w:p w:rsidR="00343EC8" w:rsidRDefault="00343EC8">
      <w:pPr>
        <w:pStyle w:val="TOC3"/>
        <w:tabs>
          <w:tab w:val="right" w:leader="dot" w:pos="10070"/>
        </w:tabs>
        <w:rPr>
          <w:noProof/>
        </w:rPr>
      </w:pPr>
      <w:hyperlink w:anchor="_Toc227474857" w:history="1">
        <w:r w:rsidRPr="00C33C07">
          <w:rPr>
            <w:rStyle w:val="Hyperlink"/>
            <w:noProof/>
          </w:rPr>
          <w:t>Series 4</w:t>
        </w:r>
        <w:r>
          <w:rPr>
            <w:noProof/>
            <w:webHidden/>
          </w:rPr>
          <w:tab/>
        </w:r>
        <w:r>
          <w:rPr>
            <w:noProof/>
            <w:webHidden/>
          </w:rPr>
          <w:fldChar w:fldCharType="begin"/>
        </w:r>
        <w:r>
          <w:rPr>
            <w:noProof/>
            <w:webHidden/>
          </w:rPr>
          <w:instrText xml:space="preserve"> PAGEREF _Toc227474857 \h </w:instrText>
        </w:r>
        <w:r w:rsidR="008B2219">
          <w:rPr>
            <w:noProof/>
          </w:rPr>
        </w:r>
        <w:r>
          <w:rPr>
            <w:noProof/>
            <w:webHidden/>
          </w:rPr>
          <w:fldChar w:fldCharType="separate"/>
        </w:r>
        <w:r w:rsidR="001D38A1">
          <w:rPr>
            <w:noProof/>
            <w:webHidden/>
          </w:rPr>
          <w:t>20</w:t>
        </w:r>
        <w:r>
          <w:rPr>
            <w:noProof/>
            <w:webHidden/>
          </w:rPr>
          <w:fldChar w:fldCharType="end"/>
        </w:r>
      </w:hyperlink>
    </w:p>
    <w:p w:rsidR="00343EC8" w:rsidRDefault="00343EC8">
      <w:pPr>
        <w:pStyle w:val="TOC3"/>
        <w:tabs>
          <w:tab w:val="right" w:leader="dot" w:pos="10070"/>
        </w:tabs>
        <w:rPr>
          <w:noProof/>
        </w:rPr>
      </w:pPr>
      <w:hyperlink w:anchor="_Toc227474858" w:history="1">
        <w:r w:rsidRPr="00C33C07">
          <w:rPr>
            <w:rStyle w:val="Hyperlink"/>
            <w:noProof/>
          </w:rPr>
          <w:t>Series 5</w:t>
        </w:r>
        <w:r>
          <w:rPr>
            <w:noProof/>
            <w:webHidden/>
          </w:rPr>
          <w:tab/>
        </w:r>
        <w:r>
          <w:rPr>
            <w:noProof/>
            <w:webHidden/>
          </w:rPr>
          <w:fldChar w:fldCharType="begin"/>
        </w:r>
        <w:r>
          <w:rPr>
            <w:noProof/>
            <w:webHidden/>
          </w:rPr>
          <w:instrText xml:space="preserve"> PAGEREF _Toc227474858 \h </w:instrText>
        </w:r>
        <w:r w:rsidR="008B2219">
          <w:rPr>
            <w:noProof/>
          </w:rPr>
        </w:r>
        <w:r>
          <w:rPr>
            <w:noProof/>
            <w:webHidden/>
          </w:rPr>
          <w:fldChar w:fldCharType="separate"/>
        </w:r>
        <w:r w:rsidR="001D38A1">
          <w:rPr>
            <w:noProof/>
            <w:webHidden/>
          </w:rPr>
          <w:t>21</w:t>
        </w:r>
        <w:r>
          <w:rPr>
            <w:noProof/>
            <w:webHidden/>
          </w:rPr>
          <w:fldChar w:fldCharType="end"/>
        </w:r>
      </w:hyperlink>
    </w:p>
    <w:p w:rsidR="00343EC8" w:rsidRDefault="00343EC8">
      <w:pPr>
        <w:pStyle w:val="TOC3"/>
        <w:tabs>
          <w:tab w:val="right" w:leader="dot" w:pos="10070"/>
        </w:tabs>
        <w:rPr>
          <w:noProof/>
        </w:rPr>
      </w:pPr>
      <w:hyperlink w:anchor="_Toc227474859" w:history="1">
        <w:r w:rsidRPr="00C33C07">
          <w:rPr>
            <w:rStyle w:val="Hyperlink"/>
            <w:noProof/>
          </w:rPr>
          <w:t>Series 6</w:t>
        </w:r>
        <w:r>
          <w:rPr>
            <w:noProof/>
            <w:webHidden/>
          </w:rPr>
          <w:tab/>
        </w:r>
        <w:r>
          <w:rPr>
            <w:noProof/>
            <w:webHidden/>
          </w:rPr>
          <w:fldChar w:fldCharType="begin"/>
        </w:r>
        <w:r>
          <w:rPr>
            <w:noProof/>
            <w:webHidden/>
          </w:rPr>
          <w:instrText xml:space="preserve"> PAGEREF _Toc227474859 \h </w:instrText>
        </w:r>
        <w:r w:rsidR="008B2219">
          <w:rPr>
            <w:noProof/>
          </w:rPr>
        </w:r>
        <w:r>
          <w:rPr>
            <w:noProof/>
            <w:webHidden/>
          </w:rPr>
          <w:fldChar w:fldCharType="separate"/>
        </w:r>
        <w:r w:rsidR="001D38A1">
          <w:rPr>
            <w:noProof/>
            <w:webHidden/>
          </w:rPr>
          <w:t>21</w:t>
        </w:r>
        <w:r>
          <w:rPr>
            <w:noProof/>
            <w:webHidden/>
          </w:rPr>
          <w:fldChar w:fldCharType="end"/>
        </w:r>
      </w:hyperlink>
    </w:p>
    <w:p w:rsidR="00343EC8" w:rsidRDefault="00343EC8">
      <w:pPr>
        <w:pStyle w:val="TOC3"/>
        <w:tabs>
          <w:tab w:val="right" w:leader="dot" w:pos="10070"/>
        </w:tabs>
        <w:rPr>
          <w:noProof/>
        </w:rPr>
      </w:pPr>
      <w:hyperlink w:anchor="_Toc227474860" w:history="1">
        <w:r w:rsidRPr="00C33C07">
          <w:rPr>
            <w:rStyle w:val="Hyperlink"/>
            <w:noProof/>
          </w:rPr>
          <w:t>Series 7-10</w:t>
        </w:r>
        <w:r>
          <w:rPr>
            <w:noProof/>
            <w:webHidden/>
          </w:rPr>
          <w:tab/>
        </w:r>
        <w:r>
          <w:rPr>
            <w:noProof/>
            <w:webHidden/>
          </w:rPr>
          <w:fldChar w:fldCharType="begin"/>
        </w:r>
        <w:r>
          <w:rPr>
            <w:noProof/>
            <w:webHidden/>
          </w:rPr>
          <w:instrText xml:space="preserve"> PAGEREF _Toc227474860 \h </w:instrText>
        </w:r>
        <w:r w:rsidR="008B2219">
          <w:rPr>
            <w:noProof/>
          </w:rPr>
        </w:r>
        <w:r>
          <w:rPr>
            <w:noProof/>
            <w:webHidden/>
          </w:rPr>
          <w:fldChar w:fldCharType="separate"/>
        </w:r>
        <w:r w:rsidR="001D38A1">
          <w:rPr>
            <w:noProof/>
            <w:webHidden/>
          </w:rPr>
          <w:t>21</w:t>
        </w:r>
        <w:r>
          <w:rPr>
            <w:noProof/>
            <w:webHidden/>
          </w:rPr>
          <w:fldChar w:fldCharType="end"/>
        </w:r>
      </w:hyperlink>
    </w:p>
    <w:p w:rsidR="00343EC8" w:rsidRDefault="00343EC8">
      <w:pPr>
        <w:pStyle w:val="TOC3"/>
        <w:tabs>
          <w:tab w:val="right" w:leader="dot" w:pos="10070"/>
        </w:tabs>
        <w:rPr>
          <w:noProof/>
        </w:rPr>
      </w:pPr>
      <w:hyperlink w:anchor="_Toc227474861" w:history="1">
        <w:r w:rsidRPr="00C33C07">
          <w:rPr>
            <w:rStyle w:val="Hyperlink"/>
            <w:noProof/>
          </w:rPr>
          <w:t>Series 11-14</w:t>
        </w:r>
        <w:r>
          <w:rPr>
            <w:noProof/>
            <w:webHidden/>
          </w:rPr>
          <w:tab/>
        </w:r>
        <w:r>
          <w:rPr>
            <w:noProof/>
            <w:webHidden/>
          </w:rPr>
          <w:fldChar w:fldCharType="begin"/>
        </w:r>
        <w:r>
          <w:rPr>
            <w:noProof/>
            <w:webHidden/>
          </w:rPr>
          <w:instrText xml:space="preserve"> PAGEREF _Toc227474861 \h </w:instrText>
        </w:r>
        <w:r w:rsidR="008B2219">
          <w:rPr>
            <w:noProof/>
          </w:rPr>
        </w:r>
        <w:r>
          <w:rPr>
            <w:noProof/>
            <w:webHidden/>
          </w:rPr>
          <w:fldChar w:fldCharType="separate"/>
        </w:r>
        <w:r w:rsidR="001D38A1">
          <w:rPr>
            <w:noProof/>
            <w:webHidden/>
          </w:rPr>
          <w:t>22</w:t>
        </w:r>
        <w:r>
          <w:rPr>
            <w:noProof/>
            <w:webHidden/>
          </w:rPr>
          <w:fldChar w:fldCharType="end"/>
        </w:r>
      </w:hyperlink>
    </w:p>
    <w:p w:rsidR="00343EC8" w:rsidRDefault="00343EC8">
      <w:pPr>
        <w:pStyle w:val="TOC3"/>
        <w:tabs>
          <w:tab w:val="right" w:leader="dot" w:pos="10070"/>
        </w:tabs>
        <w:rPr>
          <w:noProof/>
        </w:rPr>
      </w:pPr>
      <w:hyperlink w:anchor="_Toc227474862" w:history="1">
        <w:r w:rsidRPr="00C33C07">
          <w:rPr>
            <w:rStyle w:val="Hyperlink"/>
            <w:noProof/>
          </w:rPr>
          <w:t>Series 15-18</w:t>
        </w:r>
        <w:r>
          <w:rPr>
            <w:noProof/>
            <w:webHidden/>
          </w:rPr>
          <w:tab/>
        </w:r>
        <w:r>
          <w:rPr>
            <w:noProof/>
            <w:webHidden/>
          </w:rPr>
          <w:fldChar w:fldCharType="begin"/>
        </w:r>
        <w:r>
          <w:rPr>
            <w:noProof/>
            <w:webHidden/>
          </w:rPr>
          <w:instrText xml:space="preserve"> PAGEREF _Toc227474862 \h </w:instrText>
        </w:r>
        <w:r w:rsidR="008B2219">
          <w:rPr>
            <w:noProof/>
          </w:rPr>
        </w:r>
        <w:r>
          <w:rPr>
            <w:noProof/>
            <w:webHidden/>
          </w:rPr>
          <w:fldChar w:fldCharType="separate"/>
        </w:r>
        <w:r w:rsidR="001D38A1">
          <w:rPr>
            <w:noProof/>
            <w:webHidden/>
          </w:rPr>
          <w:t>22</w:t>
        </w:r>
        <w:r>
          <w:rPr>
            <w:noProof/>
            <w:webHidden/>
          </w:rPr>
          <w:fldChar w:fldCharType="end"/>
        </w:r>
      </w:hyperlink>
    </w:p>
    <w:p w:rsidR="00343EC8" w:rsidRDefault="00343EC8">
      <w:pPr>
        <w:pStyle w:val="TOC3"/>
        <w:tabs>
          <w:tab w:val="right" w:leader="dot" w:pos="10070"/>
        </w:tabs>
        <w:rPr>
          <w:noProof/>
        </w:rPr>
      </w:pPr>
      <w:hyperlink w:anchor="_Toc227474863" w:history="1">
        <w:r w:rsidRPr="00C33C07">
          <w:rPr>
            <w:rStyle w:val="Hyperlink"/>
            <w:noProof/>
          </w:rPr>
          <w:t>Series 19-22</w:t>
        </w:r>
        <w:r>
          <w:rPr>
            <w:noProof/>
            <w:webHidden/>
          </w:rPr>
          <w:tab/>
        </w:r>
        <w:r>
          <w:rPr>
            <w:noProof/>
            <w:webHidden/>
          </w:rPr>
          <w:fldChar w:fldCharType="begin"/>
        </w:r>
        <w:r>
          <w:rPr>
            <w:noProof/>
            <w:webHidden/>
          </w:rPr>
          <w:instrText xml:space="preserve"> PAGEREF _Toc227474863 \h </w:instrText>
        </w:r>
        <w:r w:rsidR="008B2219">
          <w:rPr>
            <w:noProof/>
          </w:rPr>
        </w:r>
        <w:r>
          <w:rPr>
            <w:noProof/>
            <w:webHidden/>
          </w:rPr>
          <w:fldChar w:fldCharType="separate"/>
        </w:r>
        <w:r w:rsidR="001D38A1">
          <w:rPr>
            <w:noProof/>
            <w:webHidden/>
          </w:rPr>
          <w:t>22</w:t>
        </w:r>
        <w:r>
          <w:rPr>
            <w:noProof/>
            <w:webHidden/>
          </w:rPr>
          <w:fldChar w:fldCharType="end"/>
        </w:r>
      </w:hyperlink>
    </w:p>
    <w:p w:rsidR="00343EC8" w:rsidRDefault="00343EC8">
      <w:pPr>
        <w:pStyle w:val="TOC3"/>
        <w:tabs>
          <w:tab w:val="right" w:leader="dot" w:pos="10070"/>
        </w:tabs>
        <w:rPr>
          <w:noProof/>
        </w:rPr>
      </w:pPr>
      <w:hyperlink w:anchor="_Toc227474864" w:history="1">
        <w:r w:rsidRPr="00C33C07">
          <w:rPr>
            <w:rStyle w:val="Hyperlink"/>
            <w:noProof/>
          </w:rPr>
          <w:t>Series 23-30</w:t>
        </w:r>
        <w:r>
          <w:rPr>
            <w:noProof/>
            <w:webHidden/>
          </w:rPr>
          <w:tab/>
        </w:r>
        <w:r>
          <w:rPr>
            <w:noProof/>
            <w:webHidden/>
          </w:rPr>
          <w:fldChar w:fldCharType="begin"/>
        </w:r>
        <w:r>
          <w:rPr>
            <w:noProof/>
            <w:webHidden/>
          </w:rPr>
          <w:instrText xml:space="preserve"> PAGEREF _Toc227474864 \h </w:instrText>
        </w:r>
        <w:r w:rsidR="008B2219">
          <w:rPr>
            <w:noProof/>
          </w:rPr>
        </w:r>
        <w:r>
          <w:rPr>
            <w:noProof/>
            <w:webHidden/>
          </w:rPr>
          <w:fldChar w:fldCharType="separate"/>
        </w:r>
        <w:r w:rsidR="001D38A1">
          <w:rPr>
            <w:noProof/>
            <w:webHidden/>
          </w:rPr>
          <w:t>23</w:t>
        </w:r>
        <w:r>
          <w:rPr>
            <w:noProof/>
            <w:webHidden/>
          </w:rPr>
          <w:fldChar w:fldCharType="end"/>
        </w:r>
      </w:hyperlink>
    </w:p>
    <w:p w:rsidR="00343EC8" w:rsidRDefault="00343EC8">
      <w:pPr>
        <w:pStyle w:val="TOC3"/>
        <w:tabs>
          <w:tab w:val="right" w:leader="dot" w:pos="10070"/>
        </w:tabs>
        <w:rPr>
          <w:noProof/>
        </w:rPr>
      </w:pPr>
      <w:hyperlink w:anchor="_Toc227474865" w:history="1">
        <w:r w:rsidRPr="00C33C07">
          <w:rPr>
            <w:rStyle w:val="Hyperlink"/>
            <w:noProof/>
          </w:rPr>
          <w:t>Series 31-35</w:t>
        </w:r>
        <w:r>
          <w:rPr>
            <w:noProof/>
            <w:webHidden/>
          </w:rPr>
          <w:tab/>
        </w:r>
        <w:r>
          <w:rPr>
            <w:noProof/>
            <w:webHidden/>
          </w:rPr>
          <w:fldChar w:fldCharType="begin"/>
        </w:r>
        <w:r>
          <w:rPr>
            <w:noProof/>
            <w:webHidden/>
          </w:rPr>
          <w:instrText xml:space="preserve"> PAGEREF _Toc227474865 \h </w:instrText>
        </w:r>
        <w:r w:rsidR="008B2219">
          <w:rPr>
            <w:noProof/>
          </w:rPr>
        </w:r>
        <w:r>
          <w:rPr>
            <w:noProof/>
            <w:webHidden/>
          </w:rPr>
          <w:fldChar w:fldCharType="separate"/>
        </w:r>
        <w:r w:rsidR="001D38A1">
          <w:rPr>
            <w:noProof/>
            <w:webHidden/>
          </w:rPr>
          <w:t>23</w:t>
        </w:r>
        <w:r>
          <w:rPr>
            <w:noProof/>
            <w:webHidden/>
          </w:rPr>
          <w:fldChar w:fldCharType="end"/>
        </w:r>
      </w:hyperlink>
    </w:p>
    <w:p w:rsidR="00343EC8" w:rsidRDefault="00343EC8">
      <w:pPr>
        <w:pStyle w:val="TOC3"/>
        <w:tabs>
          <w:tab w:val="right" w:leader="dot" w:pos="10070"/>
        </w:tabs>
        <w:rPr>
          <w:noProof/>
        </w:rPr>
      </w:pPr>
      <w:hyperlink w:anchor="_Toc227474866" w:history="1">
        <w:r w:rsidRPr="00C33C07">
          <w:rPr>
            <w:rStyle w:val="Hyperlink"/>
            <w:noProof/>
          </w:rPr>
          <w:t>Series 36</w:t>
        </w:r>
        <w:r>
          <w:rPr>
            <w:noProof/>
            <w:webHidden/>
          </w:rPr>
          <w:tab/>
        </w:r>
        <w:r>
          <w:rPr>
            <w:noProof/>
            <w:webHidden/>
          </w:rPr>
          <w:fldChar w:fldCharType="begin"/>
        </w:r>
        <w:r>
          <w:rPr>
            <w:noProof/>
            <w:webHidden/>
          </w:rPr>
          <w:instrText xml:space="preserve"> PAGEREF _Toc227474866 \h </w:instrText>
        </w:r>
        <w:r w:rsidR="008B2219">
          <w:rPr>
            <w:noProof/>
          </w:rPr>
        </w:r>
        <w:r>
          <w:rPr>
            <w:noProof/>
            <w:webHidden/>
          </w:rPr>
          <w:fldChar w:fldCharType="separate"/>
        </w:r>
        <w:r w:rsidR="001D38A1">
          <w:rPr>
            <w:noProof/>
            <w:webHidden/>
          </w:rPr>
          <w:t>24</w:t>
        </w:r>
        <w:r>
          <w:rPr>
            <w:noProof/>
            <w:webHidden/>
          </w:rPr>
          <w:fldChar w:fldCharType="end"/>
        </w:r>
      </w:hyperlink>
    </w:p>
    <w:p w:rsidR="00343EC8" w:rsidRDefault="00343EC8">
      <w:pPr>
        <w:pStyle w:val="TOC3"/>
        <w:tabs>
          <w:tab w:val="right" w:leader="dot" w:pos="10070"/>
        </w:tabs>
        <w:rPr>
          <w:noProof/>
        </w:rPr>
      </w:pPr>
      <w:hyperlink w:anchor="_Toc227474867" w:history="1">
        <w:r w:rsidRPr="00C33C07">
          <w:rPr>
            <w:rStyle w:val="Hyperlink"/>
            <w:noProof/>
          </w:rPr>
          <w:t>Series 37</w:t>
        </w:r>
        <w:r>
          <w:rPr>
            <w:noProof/>
            <w:webHidden/>
          </w:rPr>
          <w:tab/>
        </w:r>
        <w:r>
          <w:rPr>
            <w:noProof/>
            <w:webHidden/>
          </w:rPr>
          <w:fldChar w:fldCharType="begin"/>
        </w:r>
        <w:r>
          <w:rPr>
            <w:noProof/>
            <w:webHidden/>
          </w:rPr>
          <w:instrText xml:space="preserve"> PAGEREF _Toc227474867 \h </w:instrText>
        </w:r>
        <w:r w:rsidR="008B2219">
          <w:rPr>
            <w:noProof/>
          </w:rPr>
        </w:r>
        <w:r>
          <w:rPr>
            <w:noProof/>
            <w:webHidden/>
          </w:rPr>
          <w:fldChar w:fldCharType="separate"/>
        </w:r>
        <w:r w:rsidR="001D38A1">
          <w:rPr>
            <w:noProof/>
            <w:webHidden/>
          </w:rPr>
          <w:t>24</w:t>
        </w:r>
        <w:r>
          <w:rPr>
            <w:noProof/>
            <w:webHidden/>
          </w:rPr>
          <w:fldChar w:fldCharType="end"/>
        </w:r>
      </w:hyperlink>
    </w:p>
    <w:p w:rsidR="00343EC8" w:rsidRDefault="00343EC8">
      <w:pPr>
        <w:pStyle w:val="TOC2"/>
        <w:tabs>
          <w:tab w:val="right" w:leader="dot" w:pos="10070"/>
        </w:tabs>
        <w:rPr>
          <w:noProof/>
        </w:rPr>
      </w:pPr>
      <w:hyperlink w:anchor="_Toc227474868" w:history="1">
        <w:r w:rsidRPr="00C33C07">
          <w:rPr>
            <w:rStyle w:val="Hyperlink"/>
            <w:noProof/>
          </w:rPr>
          <w:t>Spring Off-Peak Conditions, 2300 MW RRS</w:t>
        </w:r>
        <w:r>
          <w:rPr>
            <w:noProof/>
            <w:webHidden/>
          </w:rPr>
          <w:tab/>
        </w:r>
        <w:r>
          <w:rPr>
            <w:noProof/>
            <w:webHidden/>
          </w:rPr>
          <w:fldChar w:fldCharType="begin"/>
        </w:r>
        <w:r>
          <w:rPr>
            <w:noProof/>
            <w:webHidden/>
          </w:rPr>
          <w:instrText xml:space="preserve"> PAGEREF _Toc227474868 \h </w:instrText>
        </w:r>
        <w:r w:rsidR="008B2219">
          <w:rPr>
            <w:noProof/>
          </w:rPr>
        </w:r>
        <w:r>
          <w:rPr>
            <w:noProof/>
            <w:webHidden/>
          </w:rPr>
          <w:fldChar w:fldCharType="separate"/>
        </w:r>
        <w:r w:rsidR="001D38A1">
          <w:rPr>
            <w:noProof/>
            <w:webHidden/>
          </w:rPr>
          <w:t>24</w:t>
        </w:r>
        <w:r>
          <w:rPr>
            <w:noProof/>
            <w:webHidden/>
          </w:rPr>
          <w:fldChar w:fldCharType="end"/>
        </w:r>
      </w:hyperlink>
    </w:p>
    <w:p w:rsidR="00343EC8" w:rsidRDefault="00343EC8">
      <w:pPr>
        <w:pStyle w:val="TOC3"/>
        <w:tabs>
          <w:tab w:val="right" w:leader="dot" w:pos="10070"/>
        </w:tabs>
        <w:rPr>
          <w:noProof/>
        </w:rPr>
      </w:pPr>
      <w:hyperlink w:anchor="_Toc227474869" w:history="1">
        <w:r w:rsidRPr="00C33C07">
          <w:rPr>
            <w:rStyle w:val="Hyperlink"/>
            <w:noProof/>
          </w:rPr>
          <w:t>Series 38</w:t>
        </w:r>
        <w:r>
          <w:rPr>
            <w:noProof/>
            <w:webHidden/>
          </w:rPr>
          <w:tab/>
        </w:r>
        <w:r>
          <w:rPr>
            <w:noProof/>
            <w:webHidden/>
          </w:rPr>
          <w:fldChar w:fldCharType="begin"/>
        </w:r>
        <w:r>
          <w:rPr>
            <w:noProof/>
            <w:webHidden/>
          </w:rPr>
          <w:instrText xml:space="preserve"> PAGEREF _Toc227474869 \h </w:instrText>
        </w:r>
        <w:r w:rsidR="008B2219">
          <w:rPr>
            <w:noProof/>
          </w:rPr>
        </w:r>
        <w:r>
          <w:rPr>
            <w:noProof/>
            <w:webHidden/>
          </w:rPr>
          <w:fldChar w:fldCharType="separate"/>
        </w:r>
        <w:r w:rsidR="001D38A1">
          <w:rPr>
            <w:noProof/>
            <w:webHidden/>
          </w:rPr>
          <w:t>25</w:t>
        </w:r>
        <w:r>
          <w:rPr>
            <w:noProof/>
            <w:webHidden/>
          </w:rPr>
          <w:fldChar w:fldCharType="end"/>
        </w:r>
      </w:hyperlink>
    </w:p>
    <w:p w:rsidR="00343EC8" w:rsidRDefault="00343EC8">
      <w:pPr>
        <w:pStyle w:val="TOC3"/>
        <w:tabs>
          <w:tab w:val="right" w:leader="dot" w:pos="10070"/>
        </w:tabs>
        <w:rPr>
          <w:noProof/>
        </w:rPr>
      </w:pPr>
      <w:hyperlink w:anchor="_Toc227474870" w:history="1">
        <w:r w:rsidRPr="00C33C07">
          <w:rPr>
            <w:rStyle w:val="Hyperlink"/>
            <w:noProof/>
          </w:rPr>
          <w:t>Series 39</w:t>
        </w:r>
        <w:r>
          <w:rPr>
            <w:noProof/>
            <w:webHidden/>
          </w:rPr>
          <w:tab/>
        </w:r>
        <w:r>
          <w:rPr>
            <w:noProof/>
            <w:webHidden/>
          </w:rPr>
          <w:fldChar w:fldCharType="begin"/>
        </w:r>
        <w:r>
          <w:rPr>
            <w:noProof/>
            <w:webHidden/>
          </w:rPr>
          <w:instrText xml:space="preserve"> PAGEREF _Toc227474870 \h </w:instrText>
        </w:r>
        <w:r w:rsidR="008B2219">
          <w:rPr>
            <w:noProof/>
          </w:rPr>
        </w:r>
        <w:r>
          <w:rPr>
            <w:noProof/>
            <w:webHidden/>
          </w:rPr>
          <w:fldChar w:fldCharType="separate"/>
        </w:r>
        <w:r w:rsidR="001D38A1">
          <w:rPr>
            <w:noProof/>
            <w:webHidden/>
          </w:rPr>
          <w:t>25</w:t>
        </w:r>
        <w:r>
          <w:rPr>
            <w:noProof/>
            <w:webHidden/>
          </w:rPr>
          <w:fldChar w:fldCharType="end"/>
        </w:r>
      </w:hyperlink>
    </w:p>
    <w:p w:rsidR="00343EC8" w:rsidRDefault="00343EC8">
      <w:pPr>
        <w:pStyle w:val="TOC3"/>
        <w:tabs>
          <w:tab w:val="right" w:leader="dot" w:pos="10070"/>
        </w:tabs>
        <w:rPr>
          <w:noProof/>
        </w:rPr>
      </w:pPr>
      <w:hyperlink w:anchor="_Toc227474871" w:history="1">
        <w:r w:rsidRPr="00C33C07">
          <w:rPr>
            <w:rStyle w:val="Hyperlink"/>
            <w:noProof/>
          </w:rPr>
          <w:t>Series 40</w:t>
        </w:r>
        <w:r>
          <w:rPr>
            <w:noProof/>
            <w:webHidden/>
          </w:rPr>
          <w:tab/>
        </w:r>
        <w:r>
          <w:rPr>
            <w:noProof/>
            <w:webHidden/>
          </w:rPr>
          <w:fldChar w:fldCharType="begin"/>
        </w:r>
        <w:r>
          <w:rPr>
            <w:noProof/>
            <w:webHidden/>
          </w:rPr>
          <w:instrText xml:space="preserve"> PAGEREF _Toc227474871 \h </w:instrText>
        </w:r>
        <w:r w:rsidR="008B2219">
          <w:rPr>
            <w:noProof/>
          </w:rPr>
        </w:r>
        <w:r>
          <w:rPr>
            <w:noProof/>
            <w:webHidden/>
          </w:rPr>
          <w:fldChar w:fldCharType="separate"/>
        </w:r>
        <w:r w:rsidR="001D38A1">
          <w:rPr>
            <w:noProof/>
            <w:webHidden/>
          </w:rPr>
          <w:t>25</w:t>
        </w:r>
        <w:r>
          <w:rPr>
            <w:noProof/>
            <w:webHidden/>
          </w:rPr>
          <w:fldChar w:fldCharType="end"/>
        </w:r>
      </w:hyperlink>
    </w:p>
    <w:p w:rsidR="00343EC8" w:rsidRDefault="00343EC8">
      <w:pPr>
        <w:pStyle w:val="TOC3"/>
        <w:tabs>
          <w:tab w:val="right" w:leader="dot" w:pos="10070"/>
        </w:tabs>
        <w:rPr>
          <w:noProof/>
        </w:rPr>
      </w:pPr>
      <w:hyperlink w:anchor="_Toc227474872" w:history="1">
        <w:r w:rsidRPr="00C33C07">
          <w:rPr>
            <w:rStyle w:val="Hyperlink"/>
            <w:noProof/>
          </w:rPr>
          <w:t>Series 41</w:t>
        </w:r>
        <w:r>
          <w:rPr>
            <w:noProof/>
            <w:webHidden/>
          </w:rPr>
          <w:tab/>
        </w:r>
        <w:r>
          <w:rPr>
            <w:noProof/>
            <w:webHidden/>
          </w:rPr>
          <w:fldChar w:fldCharType="begin"/>
        </w:r>
        <w:r>
          <w:rPr>
            <w:noProof/>
            <w:webHidden/>
          </w:rPr>
          <w:instrText xml:space="preserve"> PAGEREF _Toc227474872 \h </w:instrText>
        </w:r>
        <w:r w:rsidR="008B2219">
          <w:rPr>
            <w:noProof/>
          </w:rPr>
        </w:r>
        <w:r>
          <w:rPr>
            <w:noProof/>
            <w:webHidden/>
          </w:rPr>
          <w:fldChar w:fldCharType="separate"/>
        </w:r>
        <w:r w:rsidR="001D38A1">
          <w:rPr>
            <w:noProof/>
            <w:webHidden/>
          </w:rPr>
          <w:t>25</w:t>
        </w:r>
        <w:r>
          <w:rPr>
            <w:noProof/>
            <w:webHidden/>
          </w:rPr>
          <w:fldChar w:fldCharType="end"/>
        </w:r>
      </w:hyperlink>
    </w:p>
    <w:p w:rsidR="00343EC8" w:rsidRDefault="00343EC8">
      <w:pPr>
        <w:pStyle w:val="TOC3"/>
        <w:tabs>
          <w:tab w:val="right" w:leader="dot" w:pos="10070"/>
        </w:tabs>
        <w:rPr>
          <w:noProof/>
        </w:rPr>
      </w:pPr>
      <w:hyperlink w:anchor="_Toc227474873" w:history="1">
        <w:r w:rsidRPr="00C33C07">
          <w:rPr>
            <w:rStyle w:val="Hyperlink"/>
            <w:noProof/>
          </w:rPr>
          <w:t>Series 42</w:t>
        </w:r>
        <w:r>
          <w:rPr>
            <w:noProof/>
            <w:webHidden/>
          </w:rPr>
          <w:tab/>
        </w:r>
        <w:r>
          <w:rPr>
            <w:noProof/>
            <w:webHidden/>
          </w:rPr>
          <w:fldChar w:fldCharType="begin"/>
        </w:r>
        <w:r>
          <w:rPr>
            <w:noProof/>
            <w:webHidden/>
          </w:rPr>
          <w:instrText xml:space="preserve"> PAGEREF _Toc227474873 \h </w:instrText>
        </w:r>
        <w:r w:rsidR="008B2219">
          <w:rPr>
            <w:noProof/>
          </w:rPr>
        </w:r>
        <w:r>
          <w:rPr>
            <w:noProof/>
            <w:webHidden/>
          </w:rPr>
          <w:fldChar w:fldCharType="separate"/>
        </w:r>
        <w:r w:rsidR="001D38A1">
          <w:rPr>
            <w:noProof/>
            <w:webHidden/>
          </w:rPr>
          <w:t>25</w:t>
        </w:r>
        <w:r>
          <w:rPr>
            <w:noProof/>
            <w:webHidden/>
          </w:rPr>
          <w:fldChar w:fldCharType="end"/>
        </w:r>
      </w:hyperlink>
    </w:p>
    <w:p w:rsidR="00343EC8" w:rsidRDefault="00343EC8">
      <w:pPr>
        <w:pStyle w:val="TOC3"/>
        <w:tabs>
          <w:tab w:val="right" w:leader="dot" w:pos="10070"/>
        </w:tabs>
        <w:rPr>
          <w:noProof/>
        </w:rPr>
      </w:pPr>
      <w:hyperlink w:anchor="_Toc227474874" w:history="1">
        <w:r w:rsidRPr="00C33C07">
          <w:rPr>
            <w:rStyle w:val="Hyperlink"/>
            <w:noProof/>
          </w:rPr>
          <w:t>Series 43</w:t>
        </w:r>
        <w:r>
          <w:rPr>
            <w:noProof/>
            <w:webHidden/>
          </w:rPr>
          <w:tab/>
        </w:r>
        <w:r>
          <w:rPr>
            <w:noProof/>
            <w:webHidden/>
          </w:rPr>
          <w:fldChar w:fldCharType="begin"/>
        </w:r>
        <w:r>
          <w:rPr>
            <w:noProof/>
            <w:webHidden/>
          </w:rPr>
          <w:instrText xml:space="preserve"> PAGEREF _Toc227474874 \h </w:instrText>
        </w:r>
        <w:r w:rsidR="008B2219">
          <w:rPr>
            <w:noProof/>
          </w:rPr>
        </w:r>
        <w:r>
          <w:rPr>
            <w:noProof/>
            <w:webHidden/>
          </w:rPr>
          <w:fldChar w:fldCharType="separate"/>
        </w:r>
        <w:r w:rsidR="001D38A1">
          <w:rPr>
            <w:noProof/>
            <w:webHidden/>
          </w:rPr>
          <w:t>25</w:t>
        </w:r>
        <w:r>
          <w:rPr>
            <w:noProof/>
            <w:webHidden/>
          </w:rPr>
          <w:fldChar w:fldCharType="end"/>
        </w:r>
      </w:hyperlink>
    </w:p>
    <w:p w:rsidR="00343EC8" w:rsidRDefault="00343EC8">
      <w:pPr>
        <w:pStyle w:val="TOC3"/>
        <w:tabs>
          <w:tab w:val="right" w:leader="dot" w:pos="10070"/>
        </w:tabs>
        <w:rPr>
          <w:noProof/>
        </w:rPr>
      </w:pPr>
      <w:hyperlink w:anchor="_Toc227474875" w:history="1">
        <w:r w:rsidRPr="00C33C07">
          <w:rPr>
            <w:rStyle w:val="Hyperlink"/>
            <w:noProof/>
          </w:rPr>
          <w:t>Series 44</w:t>
        </w:r>
        <w:r>
          <w:rPr>
            <w:noProof/>
            <w:webHidden/>
          </w:rPr>
          <w:tab/>
        </w:r>
        <w:r>
          <w:rPr>
            <w:noProof/>
            <w:webHidden/>
          </w:rPr>
          <w:fldChar w:fldCharType="begin"/>
        </w:r>
        <w:r>
          <w:rPr>
            <w:noProof/>
            <w:webHidden/>
          </w:rPr>
          <w:instrText xml:space="preserve"> PAGEREF _Toc227474875 \h </w:instrText>
        </w:r>
        <w:r w:rsidR="008B2219">
          <w:rPr>
            <w:noProof/>
          </w:rPr>
        </w:r>
        <w:r>
          <w:rPr>
            <w:noProof/>
            <w:webHidden/>
          </w:rPr>
          <w:fldChar w:fldCharType="separate"/>
        </w:r>
        <w:r w:rsidR="001D38A1">
          <w:rPr>
            <w:noProof/>
            <w:webHidden/>
          </w:rPr>
          <w:t>25</w:t>
        </w:r>
        <w:r>
          <w:rPr>
            <w:noProof/>
            <w:webHidden/>
          </w:rPr>
          <w:fldChar w:fldCharType="end"/>
        </w:r>
      </w:hyperlink>
    </w:p>
    <w:p w:rsidR="00343EC8" w:rsidRDefault="00343EC8">
      <w:pPr>
        <w:pStyle w:val="TOC3"/>
        <w:tabs>
          <w:tab w:val="right" w:leader="dot" w:pos="10070"/>
        </w:tabs>
        <w:rPr>
          <w:noProof/>
        </w:rPr>
      </w:pPr>
      <w:hyperlink w:anchor="_Toc227474876" w:history="1">
        <w:r w:rsidRPr="00C33C07">
          <w:rPr>
            <w:rStyle w:val="Hyperlink"/>
            <w:noProof/>
          </w:rPr>
          <w:t>Series 45</w:t>
        </w:r>
        <w:r>
          <w:rPr>
            <w:noProof/>
            <w:webHidden/>
          </w:rPr>
          <w:tab/>
        </w:r>
        <w:r>
          <w:rPr>
            <w:noProof/>
            <w:webHidden/>
          </w:rPr>
          <w:fldChar w:fldCharType="begin"/>
        </w:r>
        <w:r>
          <w:rPr>
            <w:noProof/>
            <w:webHidden/>
          </w:rPr>
          <w:instrText xml:space="preserve"> PAGEREF _Toc227474876 \h </w:instrText>
        </w:r>
        <w:r w:rsidR="008B2219">
          <w:rPr>
            <w:noProof/>
          </w:rPr>
        </w:r>
        <w:r>
          <w:rPr>
            <w:noProof/>
            <w:webHidden/>
          </w:rPr>
          <w:fldChar w:fldCharType="separate"/>
        </w:r>
        <w:r w:rsidR="001D38A1">
          <w:rPr>
            <w:noProof/>
            <w:webHidden/>
          </w:rPr>
          <w:t>26</w:t>
        </w:r>
        <w:r>
          <w:rPr>
            <w:noProof/>
            <w:webHidden/>
          </w:rPr>
          <w:fldChar w:fldCharType="end"/>
        </w:r>
      </w:hyperlink>
    </w:p>
    <w:p w:rsidR="00343EC8" w:rsidRDefault="00343EC8">
      <w:pPr>
        <w:pStyle w:val="TOC1"/>
        <w:tabs>
          <w:tab w:val="right" w:leader="dot" w:pos="10070"/>
        </w:tabs>
        <w:rPr>
          <w:noProof/>
        </w:rPr>
      </w:pPr>
      <w:hyperlink w:anchor="_Toc227474877" w:history="1">
        <w:r w:rsidRPr="00C33C07">
          <w:rPr>
            <w:rStyle w:val="Hyperlink"/>
            <w:noProof/>
          </w:rPr>
          <w:t>CONCLUSIONS</w:t>
        </w:r>
        <w:r>
          <w:rPr>
            <w:noProof/>
            <w:webHidden/>
          </w:rPr>
          <w:tab/>
        </w:r>
        <w:r>
          <w:rPr>
            <w:noProof/>
            <w:webHidden/>
          </w:rPr>
          <w:fldChar w:fldCharType="begin"/>
        </w:r>
        <w:r>
          <w:rPr>
            <w:noProof/>
            <w:webHidden/>
          </w:rPr>
          <w:instrText xml:space="preserve"> PAGEREF _Toc227474877 \h </w:instrText>
        </w:r>
        <w:r w:rsidR="008B2219">
          <w:rPr>
            <w:noProof/>
          </w:rPr>
        </w:r>
        <w:r>
          <w:rPr>
            <w:noProof/>
            <w:webHidden/>
          </w:rPr>
          <w:fldChar w:fldCharType="separate"/>
        </w:r>
        <w:r w:rsidR="001D38A1">
          <w:rPr>
            <w:noProof/>
            <w:webHidden/>
          </w:rPr>
          <w:t>27</w:t>
        </w:r>
        <w:r>
          <w:rPr>
            <w:noProof/>
            <w:webHidden/>
          </w:rPr>
          <w:fldChar w:fldCharType="end"/>
        </w:r>
      </w:hyperlink>
    </w:p>
    <w:p w:rsidR="00AE37C4" w:rsidRDefault="00063927" w:rsidP="00B17C47">
      <w:pPr>
        <w:pStyle w:val="BodyText"/>
      </w:pPr>
      <w:r>
        <w:fldChar w:fldCharType="end"/>
      </w:r>
    </w:p>
    <w:p w:rsidR="00AE37C4" w:rsidRDefault="00AE37C4" w:rsidP="00AE37C4"/>
    <w:p w:rsidR="00AE37C4" w:rsidRDefault="00AE37C4" w:rsidP="00AE37C4">
      <w:pPr>
        <w:sectPr w:rsidR="00AE37C4" w:rsidSect="00631548">
          <w:headerReference w:type="default" r:id="rId7"/>
          <w:footerReference w:type="default" r:id="rId8"/>
          <w:pgSz w:w="12240" w:h="15840"/>
          <w:pgMar w:top="1440" w:right="1080" w:bottom="1440" w:left="1080" w:header="720" w:footer="720" w:gutter="0"/>
          <w:pgNumType w:fmt="lowerRoman" w:start="1"/>
          <w:cols w:space="720"/>
          <w:docGrid w:linePitch="360"/>
        </w:sectPr>
      </w:pPr>
    </w:p>
    <w:p w:rsidR="00AE37C4" w:rsidRDefault="00D33DDE" w:rsidP="00D33DDE">
      <w:pPr>
        <w:pStyle w:val="HeadingLevel1"/>
      </w:pPr>
      <w:bookmarkStart w:id="0" w:name="_Toc227474830"/>
      <w:r>
        <w:lastRenderedPageBreak/>
        <w:t>STUDY GROUP</w:t>
      </w:r>
      <w:bookmarkEnd w:id="0"/>
    </w:p>
    <w:p w:rsidR="00B832AA" w:rsidRDefault="00B832AA" w:rsidP="00B832AA">
      <w:pPr>
        <w:pStyle w:val="BodyText"/>
      </w:pPr>
      <w:r>
        <w:t>2008 Dynamics Working Group</w:t>
      </w:r>
    </w:p>
    <w:tbl>
      <w:tblPr>
        <w:tblStyle w:val="TableGrid"/>
        <w:tblW w:w="0" w:type="auto"/>
        <w:tblLook w:val="01E0"/>
      </w:tblPr>
      <w:tblGrid>
        <w:gridCol w:w="5148"/>
        <w:gridCol w:w="5148"/>
      </w:tblGrid>
      <w:tr w:rsidR="00B832AA">
        <w:tc>
          <w:tcPr>
            <w:tcW w:w="5148" w:type="dxa"/>
            <w:tcBorders>
              <w:top w:val="single" w:sz="12" w:space="0" w:color="auto"/>
              <w:left w:val="single" w:sz="12" w:space="0" w:color="auto"/>
              <w:bottom w:val="single" w:sz="12" w:space="0" w:color="auto"/>
              <w:right w:val="single" w:sz="12" w:space="0" w:color="auto"/>
            </w:tcBorders>
          </w:tcPr>
          <w:p w:rsidR="00B832AA" w:rsidRPr="00B832AA" w:rsidRDefault="00B832AA" w:rsidP="00B17C47">
            <w:pPr>
              <w:pStyle w:val="TableText"/>
              <w:jc w:val="center"/>
              <w:rPr>
                <w:b/>
              </w:rPr>
            </w:pPr>
            <w:r>
              <w:rPr>
                <w:b/>
              </w:rPr>
              <w:t>DWG MEMBER</w:t>
            </w:r>
          </w:p>
        </w:tc>
        <w:tc>
          <w:tcPr>
            <w:tcW w:w="5148" w:type="dxa"/>
            <w:tcBorders>
              <w:top w:val="single" w:sz="12" w:space="0" w:color="auto"/>
              <w:left w:val="single" w:sz="12" w:space="0" w:color="auto"/>
              <w:bottom w:val="single" w:sz="12" w:space="0" w:color="auto"/>
              <w:right w:val="single" w:sz="12" w:space="0" w:color="auto"/>
            </w:tcBorders>
          </w:tcPr>
          <w:p w:rsidR="00B832AA" w:rsidRPr="00B832AA" w:rsidRDefault="00B832AA" w:rsidP="00B17C47">
            <w:pPr>
              <w:pStyle w:val="TableText"/>
              <w:jc w:val="center"/>
              <w:rPr>
                <w:b/>
              </w:rPr>
            </w:pPr>
            <w:r>
              <w:rPr>
                <w:b/>
              </w:rPr>
              <w:t>COMPANY</w:t>
            </w:r>
          </w:p>
        </w:tc>
      </w:tr>
      <w:tr w:rsidR="00B832AA">
        <w:tc>
          <w:tcPr>
            <w:tcW w:w="5148" w:type="dxa"/>
            <w:tcBorders>
              <w:top w:val="single" w:sz="12" w:space="0" w:color="auto"/>
            </w:tcBorders>
          </w:tcPr>
          <w:p w:rsidR="00B832AA" w:rsidRDefault="00B832AA" w:rsidP="00B17C47">
            <w:pPr>
              <w:pStyle w:val="TableText"/>
            </w:pPr>
            <w:r>
              <w:t>Anthony Hudson, Chair</w:t>
            </w:r>
          </w:p>
        </w:tc>
        <w:tc>
          <w:tcPr>
            <w:tcW w:w="5148" w:type="dxa"/>
            <w:tcBorders>
              <w:top w:val="single" w:sz="12" w:space="0" w:color="auto"/>
            </w:tcBorders>
          </w:tcPr>
          <w:p w:rsidR="00B832AA" w:rsidRDefault="00A40870" w:rsidP="00B17C47">
            <w:pPr>
              <w:pStyle w:val="TableText"/>
            </w:pPr>
            <w:r>
              <w:t>Texas-New Mexico Power Company</w:t>
            </w:r>
          </w:p>
        </w:tc>
      </w:tr>
      <w:tr w:rsidR="00B832AA">
        <w:tc>
          <w:tcPr>
            <w:tcW w:w="5148" w:type="dxa"/>
          </w:tcPr>
          <w:p w:rsidR="00B832AA" w:rsidRDefault="00B832AA" w:rsidP="00B17C47">
            <w:pPr>
              <w:pStyle w:val="TableText"/>
            </w:pPr>
            <w:r>
              <w:t>Jose Conto</w:t>
            </w:r>
          </w:p>
        </w:tc>
        <w:tc>
          <w:tcPr>
            <w:tcW w:w="5148" w:type="dxa"/>
          </w:tcPr>
          <w:p w:rsidR="00B832AA" w:rsidRDefault="00B832AA" w:rsidP="00B17C47">
            <w:pPr>
              <w:pStyle w:val="TableText"/>
            </w:pPr>
            <w:r>
              <w:t>ERCOT System Planning</w:t>
            </w:r>
          </w:p>
        </w:tc>
      </w:tr>
      <w:tr w:rsidR="00B832AA">
        <w:tc>
          <w:tcPr>
            <w:tcW w:w="5148" w:type="dxa"/>
          </w:tcPr>
          <w:p w:rsidR="00B832AA" w:rsidRDefault="00B832AA" w:rsidP="00B17C47">
            <w:pPr>
              <w:pStyle w:val="TableText"/>
            </w:pPr>
            <w:r>
              <w:t>John Schmall</w:t>
            </w:r>
          </w:p>
        </w:tc>
        <w:tc>
          <w:tcPr>
            <w:tcW w:w="5148" w:type="dxa"/>
          </w:tcPr>
          <w:p w:rsidR="00B832AA" w:rsidRDefault="00B832AA" w:rsidP="00B17C47">
            <w:pPr>
              <w:pStyle w:val="TableText"/>
            </w:pPr>
            <w:r>
              <w:t>ERCOT System Planning</w:t>
            </w:r>
          </w:p>
        </w:tc>
      </w:tr>
      <w:tr w:rsidR="00B832AA">
        <w:tc>
          <w:tcPr>
            <w:tcW w:w="5148" w:type="dxa"/>
          </w:tcPr>
          <w:p w:rsidR="00B832AA" w:rsidRDefault="00B832AA" w:rsidP="00B17C47">
            <w:pPr>
              <w:pStyle w:val="TableText"/>
            </w:pPr>
            <w:r>
              <w:t>David Milner, Vice Chair</w:t>
            </w:r>
          </w:p>
        </w:tc>
        <w:tc>
          <w:tcPr>
            <w:tcW w:w="5148" w:type="dxa"/>
          </w:tcPr>
          <w:p w:rsidR="00B832AA" w:rsidRDefault="00B832AA" w:rsidP="00B17C47">
            <w:pPr>
              <w:pStyle w:val="TableText"/>
            </w:pPr>
            <w:r>
              <w:t>City Public Service</w:t>
            </w:r>
          </w:p>
        </w:tc>
      </w:tr>
      <w:tr w:rsidR="00B832AA">
        <w:tc>
          <w:tcPr>
            <w:tcW w:w="5148" w:type="dxa"/>
          </w:tcPr>
          <w:p w:rsidR="00B832AA" w:rsidRDefault="00B832AA" w:rsidP="00B17C47">
            <w:pPr>
              <w:pStyle w:val="TableText"/>
            </w:pPr>
            <w:r>
              <w:t>Vance Beauregard</w:t>
            </w:r>
          </w:p>
        </w:tc>
        <w:tc>
          <w:tcPr>
            <w:tcW w:w="5148" w:type="dxa"/>
          </w:tcPr>
          <w:p w:rsidR="00B832AA" w:rsidRDefault="00B832AA" w:rsidP="00B17C47">
            <w:pPr>
              <w:pStyle w:val="TableText"/>
            </w:pPr>
            <w:r>
              <w:t>American Electric Power</w:t>
            </w:r>
          </w:p>
        </w:tc>
      </w:tr>
      <w:tr w:rsidR="00B832AA">
        <w:tc>
          <w:tcPr>
            <w:tcW w:w="5148" w:type="dxa"/>
          </w:tcPr>
          <w:p w:rsidR="00B832AA" w:rsidRDefault="00B832AA" w:rsidP="00B17C47">
            <w:pPr>
              <w:pStyle w:val="TableText"/>
            </w:pPr>
            <w:r>
              <w:t>Roy Boyer</w:t>
            </w:r>
          </w:p>
        </w:tc>
        <w:tc>
          <w:tcPr>
            <w:tcW w:w="5148" w:type="dxa"/>
          </w:tcPr>
          <w:p w:rsidR="00B832AA" w:rsidRDefault="00B832AA" w:rsidP="00B17C47">
            <w:pPr>
              <w:pStyle w:val="TableText"/>
            </w:pPr>
            <w:r>
              <w:t>Oncor</w:t>
            </w:r>
          </w:p>
        </w:tc>
      </w:tr>
      <w:tr w:rsidR="00B832AA">
        <w:tc>
          <w:tcPr>
            <w:tcW w:w="5148" w:type="dxa"/>
          </w:tcPr>
          <w:p w:rsidR="00B832AA" w:rsidRDefault="00A40870" w:rsidP="00B17C47">
            <w:pPr>
              <w:pStyle w:val="TableText"/>
            </w:pPr>
            <w:r>
              <w:t>Reza Ebrahimian</w:t>
            </w:r>
          </w:p>
        </w:tc>
        <w:tc>
          <w:tcPr>
            <w:tcW w:w="5148" w:type="dxa"/>
          </w:tcPr>
          <w:p w:rsidR="00B832AA" w:rsidRDefault="00A40870" w:rsidP="00B17C47">
            <w:pPr>
              <w:pStyle w:val="TableText"/>
            </w:pPr>
            <w:r>
              <w:t>Austin Energy</w:t>
            </w:r>
          </w:p>
        </w:tc>
      </w:tr>
      <w:tr w:rsidR="00B832AA">
        <w:tc>
          <w:tcPr>
            <w:tcW w:w="5148" w:type="dxa"/>
          </w:tcPr>
          <w:p w:rsidR="00B832AA" w:rsidRDefault="00A40870" w:rsidP="00B17C47">
            <w:pPr>
              <w:pStyle w:val="TableText"/>
            </w:pPr>
            <w:r w:rsidRPr="00A40870">
              <w:t>Shun-Hsien Huang</w:t>
            </w:r>
          </w:p>
        </w:tc>
        <w:tc>
          <w:tcPr>
            <w:tcW w:w="5148" w:type="dxa"/>
          </w:tcPr>
          <w:p w:rsidR="00B832AA" w:rsidRDefault="00A40870" w:rsidP="00B17C47">
            <w:pPr>
              <w:pStyle w:val="TableText"/>
            </w:pPr>
            <w:r>
              <w:t xml:space="preserve">ERCOT </w:t>
            </w:r>
            <w:r w:rsidR="00FC29F4">
              <w:t>Operations Support</w:t>
            </w:r>
          </w:p>
        </w:tc>
      </w:tr>
      <w:tr w:rsidR="00A40870">
        <w:tc>
          <w:tcPr>
            <w:tcW w:w="5148" w:type="dxa"/>
          </w:tcPr>
          <w:p w:rsidR="00A40870" w:rsidRPr="00A40870" w:rsidRDefault="00A40870" w:rsidP="00B17C47">
            <w:pPr>
              <w:pStyle w:val="TableText"/>
            </w:pPr>
            <w:r>
              <w:t>David Mercado</w:t>
            </w:r>
          </w:p>
        </w:tc>
        <w:tc>
          <w:tcPr>
            <w:tcW w:w="5148" w:type="dxa"/>
          </w:tcPr>
          <w:p w:rsidR="00A40870" w:rsidRDefault="00A40870" w:rsidP="00B17C47">
            <w:pPr>
              <w:pStyle w:val="TableText"/>
            </w:pPr>
            <w:r>
              <w:t>Centerpoint Energy</w:t>
            </w:r>
          </w:p>
        </w:tc>
      </w:tr>
      <w:tr w:rsidR="00A40870">
        <w:tc>
          <w:tcPr>
            <w:tcW w:w="5148" w:type="dxa"/>
          </w:tcPr>
          <w:p w:rsidR="00A40870" w:rsidRDefault="00A40870" w:rsidP="00B17C47">
            <w:pPr>
              <w:pStyle w:val="TableText"/>
            </w:pPr>
            <w:r>
              <w:t>Tom Bao</w:t>
            </w:r>
          </w:p>
        </w:tc>
        <w:tc>
          <w:tcPr>
            <w:tcW w:w="5148" w:type="dxa"/>
          </w:tcPr>
          <w:p w:rsidR="00A40870" w:rsidRDefault="00A40870" w:rsidP="00B17C47">
            <w:pPr>
              <w:pStyle w:val="TableText"/>
            </w:pPr>
            <w:smartTag w:uri="urn:schemas-microsoft-com:office:smarttags" w:element="place">
              <w:r>
                <w:t>Lower Colorado River</w:t>
              </w:r>
            </w:smartTag>
            <w:r>
              <w:t xml:space="preserve"> Authority</w:t>
            </w:r>
          </w:p>
        </w:tc>
      </w:tr>
      <w:tr w:rsidR="00A40870">
        <w:tc>
          <w:tcPr>
            <w:tcW w:w="5148" w:type="dxa"/>
          </w:tcPr>
          <w:p w:rsidR="00A40870" w:rsidRDefault="00A40870" w:rsidP="00B17C47">
            <w:pPr>
              <w:pStyle w:val="TableText"/>
            </w:pPr>
            <w:r>
              <w:t>John Moore</w:t>
            </w:r>
          </w:p>
        </w:tc>
        <w:tc>
          <w:tcPr>
            <w:tcW w:w="5148" w:type="dxa"/>
          </w:tcPr>
          <w:p w:rsidR="00A40870" w:rsidRDefault="00A40870" w:rsidP="00B17C47">
            <w:pPr>
              <w:pStyle w:val="TableText"/>
            </w:pPr>
            <w:smartTag w:uri="urn:schemas-microsoft-com:office:smarttags" w:element="place">
              <w:r>
                <w:t>South Texas</w:t>
              </w:r>
            </w:smartTag>
            <w:r>
              <w:t xml:space="preserve"> Electric Cooperative</w:t>
            </w:r>
          </w:p>
        </w:tc>
      </w:tr>
    </w:tbl>
    <w:p w:rsidR="00B832AA" w:rsidRDefault="00B832AA" w:rsidP="00B832AA">
      <w:pPr>
        <w:pStyle w:val="BodyText"/>
      </w:pPr>
    </w:p>
    <w:p w:rsidR="00A40870" w:rsidRDefault="00A40870" w:rsidP="00631548">
      <w:pPr>
        <w:pStyle w:val="HeadingLevel1"/>
      </w:pPr>
      <w:r>
        <w:br w:type="page"/>
      </w:r>
      <w:bookmarkStart w:id="1" w:name="_Toc227474831"/>
      <w:r w:rsidR="00631548">
        <w:lastRenderedPageBreak/>
        <w:t>DISCLAIMER</w:t>
      </w:r>
      <w:bookmarkEnd w:id="1"/>
    </w:p>
    <w:p w:rsidR="00631548" w:rsidRDefault="00631548" w:rsidP="00631548">
      <w:pPr>
        <w:pStyle w:val="BodyText"/>
      </w:pPr>
      <w:r>
        <w:t>The Electric Reliability Council of Texas (ERCOT) Dynamics Working Group prepared this document.  Conclusions reached in this report are a “snapshot in time” that can change with the addition, or elimination, of plans for new generation, transmission facilities, equipment, or loads.</w:t>
      </w:r>
    </w:p>
    <w:p w:rsidR="00631548" w:rsidRDefault="00631548" w:rsidP="00631548">
      <w:pPr>
        <w:pStyle w:val="BodyText"/>
      </w:pPr>
      <w:r>
        <w:t>ERCOT AND ITS CONTRIBUTING MEMBER COMPANIES DISCLAIM ANY WARRANTY, EXPRESS OR IMPLIED, INCLUDING ANY WARRANTY OF MERCHANTABILITY OR FITNESS FOR ANY PARTICULAR PURPOSE WHATSOEVER WITH RESPECT TO THE INFORMATION BEING PROVIDED IN THIS REPORT.</w:t>
      </w:r>
    </w:p>
    <w:p w:rsidR="00631548" w:rsidRDefault="00631548" w:rsidP="00631548">
      <w:pPr>
        <w:pStyle w:val="BodyText"/>
      </w:pPr>
      <w:r>
        <w:t xml:space="preserve">The use of this information in any manner constitutes an agreement to hold harmless and indemnify ERCOT, its Member Companies, employees and/or representatives from all claims of any damages.  In no event shall ERCOT, its Member Companies, employees and/or representatives be liable for actual, indirect, special, or consequential damages in connection with the use of this data.  Users are advised to verify the accuracy of this information with the original source of the data. </w:t>
      </w:r>
    </w:p>
    <w:p w:rsidR="000D3314" w:rsidRDefault="000D3314" w:rsidP="000D3314">
      <w:pPr>
        <w:pStyle w:val="BodyText"/>
      </w:pPr>
      <w:r>
        <w:t xml:space="preserve">The Electric Reliability Council of Texas (ERCOT) manages the flow of electric power to 21 million </w:t>
      </w:r>
      <w:smartTag w:uri="urn:schemas-microsoft-com:office:smarttags" w:element="State">
        <w:r>
          <w:t>Texas</w:t>
        </w:r>
      </w:smartTag>
      <w:r>
        <w:t xml:space="preserve"> customers – representing 85 percent of the state’s electric load and 75 percent of the </w:t>
      </w:r>
      <w:smartTag w:uri="urn:schemas-microsoft-com:office:smarttags" w:element="place">
        <w:smartTag w:uri="urn:schemas-microsoft-com:office:smarttags" w:element="State">
          <w:r>
            <w:t>Texas</w:t>
          </w:r>
        </w:smartTag>
      </w:smartTag>
      <w:r>
        <w:t xml:space="preserve"> land area.  </w:t>
      </w:r>
    </w:p>
    <w:p w:rsidR="000D3314" w:rsidRDefault="000D3314" w:rsidP="000D3314">
      <w:pPr>
        <w:pStyle w:val="BodyText"/>
      </w:pPr>
      <w:r>
        <w:t xml:space="preserve">As the independent system operator for the region, ERCOT schedules power on an electric grid that connects 38,000 miles of transmission lines and more than 550 generation units.  </w:t>
      </w:r>
    </w:p>
    <w:p w:rsidR="000D3314" w:rsidRDefault="000D3314" w:rsidP="000D3314">
      <w:pPr>
        <w:pStyle w:val="BodyText"/>
      </w:pPr>
      <w:r>
        <w:t xml:space="preserve">ERCOT also manages financial settlement for the competitive wholesale bulk-power market and administers customer switching for 6 million Texans in competitive choice areas.  </w:t>
      </w:r>
    </w:p>
    <w:p w:rsidR="000D3314" w:rsidRDefault="000D3314" w:rsidP="000D3314">
      <w:pPr>
        <w:pStyle w:val="BodyText"/>
      </w:pPr>
      <w:r>
        <w:t xml:space="preserve">ERCOT is a membership-based 501(c)(4) nonprofit corporation, governed by a board of directors and subject to oversight by the Public Utility Commission of Texas and the Texas Legislature. </w:t>
      </w:r>
    </w:p>
    <w:p w:rsidR="000D3314" w:rsidRDefault="000D3314" w:rsidP="000D3314">
      <w:pPr>
        <w:pStyle w:val="BodyText"/>
      </w:pPr>
      <w:r>
        <w:t>ERCOT's members include consumers, cooperatives, independent generators, independent power marketers, retail electric providers, investor-owned electric utilities (transmission and distribution providers), and municipal-owned electric utilities.</w:t>
      </w:r>
    </w:p>
    <w:p w:rsidR="000D3314" w:rsidRDefault="000D3314" w:rsidP="000D3314">
      <w:pPr>
        <w:pStyle w:val="HeadingLevel1"/>
      </w:pPr>
      <w:r>
        <w:br w:type="page"/>
      </w:r>
      <w:bookmarkStart w:id="2" w:name="_Toc227474832"/>
      <w:r>
        <w:lastRenderedPageBreak/>
        <w:t>EXECUTIVE SUMMARY</w:t>
      </w:r>
      <w:bookmarkEnd w:id="2"/>
    </w:p>
    <w:p w:rsidR="00756B6B" w:rsidRDefault="00756B6B" w:rsidP="00756B6B">
      <w:pPr>
        <w:pStyle w:val="HeadingLevel2"/>
      </w:pPr>
      <w:bookmarkStart w:id="3" w:name="_Toc227474833"/>
      <w:r>
        <w:t>INTRODUCTION</w:t>
      </w:r>
      <w:bookmarkEnd w:id="3"/>
    </w:p>
    <w:p w:rsidR="00756B6B" w:rsidRDefault="00756B6B" w:rsidP="00756B6B">
      <w:pPr>
        <w:pStyle w:val="BodyText2"/>
        <w:rPr>
          <w:rFonts w:cs="Arial"/>
          <w:color w:val="000000"/>
        </w:rPr>
      </w:pPr>
      <w:r w:rsidRPr="00B95CA3">
        <w:t xml:space="preserve">In October 2007, </w:t>
      </w:r>
      <w:r>
        <w:t>the ERCOT Technical Advisory Committee (</w:t>
      </w:r>
      <w:r w:rsidRPr="00B95CA3">
        <w:t>TAC</w:t>
      </w:r>
      <w:r>
        <w:t>)</w:t>
      </w:r>
      <w:r w:rsidRPr="00B95CA3">
        <w:t xml:space="preserve"> approved a proposal to change the </w:t>
      </w:r>
      <w:r>
        <w:t>Responsive Reserve Service (</w:t>
      </w:r>
      <w:r w:rsidRPr="00B95CA3">
        <w:t>RRS</w:t>
      </w:r>
      <w:r>
        <w:t>)</w:t>
      </w:r>
      <w:r w:rsidRPr="00B95CA3">
        <w:t xml:space="preserve"> obligation from the </w:t>
      </w:r>
      <w:r w:rsidR="00017C58">
        <w:t>existing</w:t>
      </w:r>
      <w:r w:rsidRPr="00B95CA3">
        <w:t xml:space="preserve"> 2300 MW to 2800 MW.</w:t>
      </w:r>
      <w:r>
        <w:t xml:space="preserve">  A</w:t>
      </w:r>
      <w:r w:rsidRPr="00AB21C7">
        <w:rPr>
          <w:rFonts w:cs="Arial"/>
          <w:color w:val="000000"/>
        </w:rPr>
        <w:t xml:space="preserve"> current ERCOT </w:t>
      </w:r>
      <w:r>
        <w:rPr>
          <w:rFonts w:cs="Arial"/>
          <w:color w:val="000000"/>
        </w:rPr>
        <w:t>operating guide rule</w:t>
      </w:r>
      <w:r w:rsidRPr="00AB21C7">
        <w:rPr>
          <w:rFonts w:cs="Arial"/>
          <w:color w:val="000000"/>
        </w:rPr>
        <w:t xml:space="preserve"> allows for </w:t>
      </w:r>
      <w:r>
        <w:rPr>
          <w:rFonts w:cs="Arial"/>
          <w:color w:val="000000"/>
        </w:rPr>
        <w:t>50% of the ERCOT RRS obligation to be composed of Loads Acting as a Resource (LaaR) tripped at 59.7 Hz, with the remainder being spinning reserves.  The current rule, however, is based upon the previous RRS obligation of 2300 MW.  This translates to a maximum allowable 1150 MW of LaaRs tripped at 59.7 Hz.  At this maximum level of LaaRs, there remains a substantial spinning reserve pool of 1650 MW under the new 2800 MW RRS obligation.</w:t>
      </w:r>
    </w:p>
    <w:p w:rsidR="00756B6B" w:rsidRDefault="00756B6B" w:rsidP="00756B6B">
      <w:pPr>
        <w:pStyle w:val="BodyText2"/>
      </w:pPr>
      <w:r w:rsidRPr="0019678C">
        <w:t xml:space="preserve">ROS assigned this study to the Dynamics Working Group (DWG) to answer questions originally raised by the </w:t>
      </w:r>
      <w:r>
        <w:t xml:space="preserve">ERCOT </w:t>
      </w:r>
      <w:r w:rsidRPr="0019678C">
        <w:t xml:space="preserve">Long Term Solutions Task Force (LTSTF). </w:t>
      </w:r>
      <w:r>
        <w:t xml:space="preserve"> </w:t>
      </w:r>
      <w:r w:rsidRPr="0019678C">
        <w:t>The LTSTF asked whether reliability concerns would be raised by increasing LaaRs</w:t>
      </w:r>
      <w:r>
        <w:t>, tripped at 59.7 Hz, based u</w:t>
      </w:r>
      <w:r w:rsidRPr="0019678C">
        <w:t xml:space="preserve">pon </w:t>
      </w:r>
      <w:r>
        <w:t xml:space="preserve">the </w:t>
      </w:r>
      <w:r w:rsidRPr="0019678C">
        <w:t>new RRS obligation</w:t>
      </w:r>
      <w:r>
        <w:t xml:space="preserve"> </w:t>
      </w:r>
      <w:r w:rsidRPr="0019678C">
        <w:t>of 2</w:t>
      </w:r>
      <w:r>
        <w:t>8</w:t>
      </w:r>
      <w:r w:rsidRPr="0019678C">
        <w:t>00MW.</w:t>
      </w:r>
      <w:r>
        <w:t xml:space="preserve">   </w:t>
      </w:r>
      <w:r w:rsidRPr="0019678C">
        <w:t>Further</w:t>
      </w:r>
      <w:r>
        <w:t>more</w:t>
      </w:r>
      <w:r w:rsidRPr="0019678C">
        <w:t>, the LTSTF asked how much higher a LaaR maximum limit is possible if frequency tiered deployment were considered.</w:t>
      </w:r>
    </w:p>
    <w:p w:rsidR="00756B6B" w:rsidRDefault="00756B6B" w:rsidP="00756B6B">
      <w:pPr>
        <w:pStyle w:val="HeadingLevel2"/>
      </w:pPr>
      <w:bookmarkStart w:id="4" w:name="_Toc227474834"/>
      <w:r>
        <w:t>STUDY OBJECTIVE</w:t>
      </w:r>
      <w:bookmarkEnd w:id="4"/>
    </w:p>
    <w:p w:rsidR="00E36157" w:rsidRDefault="00E36157" w:rsidP="00E36157">
      <w:pPr>
        <w:pStyle w:val="BodyText2"/>
      </w:pPr>
      <w:r>
        <w:t>There are three objectives of this study.</w:t>
      </w:r>
    </w:p>
    <w:p w:rsidR="00E36157" w:rsidRDefault="00E36157" w:rsidP="00E36157">
      <w:pPr>
        <w:pStyle w:val="BodyText2"/>
        <w:numPr>
          <w:ilvl w:val="0"/>
          <w:numId w:val="36"/>
        </w:numPr>
      </w:pPr>
      <w:r>
        <w:t>Determine the LaaRs percentage of 2800 MW RRS obligation, tripped at 59.7 Hz, where reliability concerns are raised.</w:t>
      </w:r>
    </w:p>
    <w:p w:rsidR="00E36157" w:rsidRDefault="00E36157" w:rsidP="00E36157">
      <w:pPr>
        <w:pStyle w:val="BodyText2"/>
        <w:numPr>
          <w:ilvl w:val="0"/>
          <w:numId w:val="36"/>
        </w:numPr>
      </w:pPr>
      <w:r>
        <w:t>Determine the incremental LaaRs percentage of 2800 MW RRS obligation, tripped at 59.8 Hz, where reliability concerns are raised.</w:t>
      </w:r>
    </w:p>
    <w:p w:rsidR="000D3314" w:rsidRDefault="00E36157" w:rsidP="00E36157">
      <w:pPr>
        <w:pStyle w:val="BodyText2"/>
        <w:numPr>
          <w:ilvl w:val="0"/>
          <w:numId w:val="36"/>
        </w:numPr>
      </w:pPr>
      <w:r>
        <w:t>Pursuant to the ROS January 2009 request, determine the LaaRs percentage of 2300 MW RRS obligation, tripped at 59.7 Hz, where reliability concerns are raised.</w:t>
      </w:r>
    </w:p>
    <w:p w:rsidR="00756B6B" w:rsidRDefault="00756B6B" w:rsidP="00756B6B">
      <w:pPr>
        <w:pStyle w:val="HeadingLevel2"/>
      </w:pPr>
      <w:bookmarkStart w:id="5" w:name="_Toc227474835"/>
      <w:r>
        <w:t>STUDY RESULTS</w:t>
      </w:r>
      <w:bookmarkEnd w:id="5"/>
    </w:p>
    <w:p w:rsidR="00F06D33" w:rsidRDefault="00F06D33" w:rsidP="00F06D33">
      <w:pPr>
        <w:pStyle w:val="BodyText2"/>
      </w:pPr>
      <w:r>
        <w:t>Because system inertia is at the lowest levels during light loading, conditions are most favorable for system frequency overshoot.  Consequently, the critical operating scenarios for reliable deployment of LaaRs are during periods of light loading.  The most significant variables to consider in determining the maximum amount of LaaRs that can be deployed via underfrequency relaying are the frequency trip settings of the LaaR relays.  The worst case scenarios for frequency overshoot occur when all of the LaaRs trip at the same frequency set- point.  Intermediately, frequency overshoot can be depressed to varying degrees when the frequency set-points of the LaaR relays are spread out over a range of frequencies.  Other variables having a more limited relationship with the maximum amount of LaaRs deployable by underfrequency relaying are the geographical locations of the LaaRs.  Tables 1 and 2 summarize the various limits on the amount of LaaRs deployable at the 59.7 Hz tier and the conditions associated with each limit.</w:t>
      </w:r>
    </w:p>
    <w:p w:rsidR="00F06D33" w:rsidRDefault="00F06D33" w:rsidP="00F82A55">
      <w:pPr>
        <w:pStyle w:val="TableHeading2"/>
      </w:pPr>
      <w:r>
        <w:br w:type="page"/>
      </w:r>
      <w:r>
        <w:lastRenderedPageBreak/>
        <w:t>Table 1 – Summary of LaaRs Limits at the 59.7 Hz Tier, 2800 MW RRS</w:t>
      </w:r>
    </w:p>
    <w:tbl>
      <w:tblPr>
        <w:tblStyle w:val="TableGrid"/>
        <w:tblW w:w="0" w:type="auto"/>
        <w:tblInd w:w="108" w:type="dxa"/>
        <w:tblLook w:val="01E0"/>
      </w:tblPr>
      <w:tblGrid>
        <w:gridCol w:w="2725"/>
        <w:gridCol w:w="2644"/>
        <w:gridCol w:w="2512"/>
        <w:gridCol w:w="2307"/>
      </w:tblGrid>
      <w:tr w:rsidR="00F06D33">
        <w:tc>
          <w:tcPr>
            <w:tcW w:w="2725" w:type="dxa"/>
            <w:tcBorders>
              <w:top w:val="single" w:sz="12" w:space="0" w:color="auto"/>
              <w:left w:val="single" w:sz="12" w:space="0" w:color="auto"/>
              <w:bottom w:val="single" w:sz="12" w:space="0" w:color="auto"/>
              <w:right w:val="single" w:sz="12" w:space="0" w:color="auto"/>
            </w:tcBorders>
            <w:vAlign w:val="center"/>
          </w:tcPr>
          <w:p w:rsidR="00F06D33" w:rsidRPr="00A23736" w:rsidRDefault="00F06D33" w:rsidP="008B2219">
            <w:pPr>
              <w:pStyle w:val="BodyText2"/>
              <w:ind w:left="0"/>
              <w:jc w:val="center"/>
              <w:rPr>
                <w:b/>
                <w:sz w:val="20"/>
                <w:szCs w:val="20"/>
              </w:rPr>
            </w:pPr>
            <w:r>
              <w:rPr>
                <w:b/>
                <w:sz w:val="20"/>
                <w:szCs w:val="20"/>
              </w:rPr>
              <w:t>LOCATION OF LaaRs</w:t>
            </w:r>
          </w:p>
        </w:tc>
        <w:tc>
          <w:tcPr>
            <w:tcW w:w="2644" w:type="dxa"/>
            <w:tcBorders>
              <w:top w:val="single" w:sz="12" w:space="0" w:color="auto"/>
              <w:left w:val="single" w:sz="12" w:space="0" w:color="auto"/>
              <w:bottom w:val="single" w:sz="12" w:space="0" w:color="auto"/>
              <w:right w:val="single" w:sz="12" w:space="0" w:color="auto"/>
            </w:tcBorders>
            <w:vAlign w:val="center"/>
          </w:tcPr>
          <w:p w:rsidR="00F06D33" w:rsidRPr="007E60F2" w:rsidRDefault="00F06D33" w:rsidP="008B2219">
            <w:pPr>
              <w:pStyle w:val="BodyText2"/>
              <w:ind w:left="0"/>
              <w:jc w:val="center"/>
              <w:rPr>
                <w:b/>
                <w:sz w:val="20"/>
                <w:szCs w:val="20"/>
                <w:vertAlign w:val="superscript"/>
              </w:rPr>
            </w:pPr>
            <w:r>
              <w:rPr>
                <w:b/>
                <w:sz w:val="20"/>
                <w:szCs w:val="20"/>
              </w:rPr>
              <w:t>RELAY TRIP SETTING (Hz)</w:t>
            </w:r>
            <w:r>
              <w:rPr>
                <w:rFonts w:ascii="Courier New" w:hAnsi="Courier New" w:cs="Courier New"/>
                <w:b/>
                <w:sz w:val="20"/>
                <w:szCs w:val="20"/>
                <w:vertAlign w:val="superscript"/>
              </w:rPr>
              <w:t>†</w:t>
            </w:r>
          </w:p>
        </w:tc>
        <w:tc>
          <w:tcPr>
            <w:tcW w:w="2512" w:type="dxa"/>
            <w:tcBorders>
              <w:top w:val="single" w:sz="12" w:space="0" w:color="auto"/>
              <w:left w:val="single" w:sz="12" w:space="0" w:color="auto"/>
              <w:bottom w:val="single" w:sz="12" w:space="0" w:color="auto"/>
              <w:right w:val="single" w:sz="12" w:space="0" w:color="auto"/>
            </w:tcBorders>
            <w:vAlign w:val="center"/>
          </w:tcPr>
          <w:p w:rsidR="00F06D33" w:rsidRPr="00A23736" w:rsidRDefault="00F06D33" w:rsidP="008B2219">
            <w:pPr>
              <w:pStyle w:val="BodyText2"/>
              <w:ind w:left="0"/>
              <w:jc w:val="center"/>
              <w:rPr>
                <w:b/>
                <w:sz w:val="20"/>
                <w:szCs w:val="20"/>
              </w:rPr>
            </w:pPr>
            <w:r>
              <w:rPr>
                <w:b/>
                <w:sz w:val="20"/>
                <w:szCs w:val="20"/>
              </w:rPr>
              <w:t>LaaRs LIMIT (% of 2800 MW)</w:t>
            </w:r>
          </w:p>
        </w:tc>
        <w:tc>
          <w:tcPr>
            <w:tcW w:w="2307" w:type="dxa"/>
            <w:tcBorders>
              <w:top w:val="single" w:sz="12" w:space="0" w:color="auto"/>
              <w:left w:val="single" w:sz="12" w:space="0" w:color="auto"/>
              <w:bottom w:val="single" w:sz="12" w:space="0" w:color="auto"/>
              <w:right w:val="single" w:sz="12" w:space="0" w:color="auto"/>
            </w:tcBorders>
            <w:vAlign w:val="center"/>
          </w:tcPr>
          <w:p w:rsidR="00F06D33" w:rsidRDefault="00F06D33" w:rsidP="008B2219">
            <w:pPr>
              <w:pStyle w:val="BodyText2"/>
              <w:ind w:left="0"/>
              <w:jc w:val="center"/>
              <w:rPr>
                <w:b/>
                <w:sz w:val="20"/>
                <w:szCs w:val="20"/>
              </w:rPr>
            </w:pPr>
            <w:r>
              <w:rPr>
                <w:b/>
                <w:sz w:val="20"/>
                <w:szCs w:val="20"/>
              </w:rPr>
              <w:t>LIMIT BASIS</w:t>
            </w:r>
          </w:p>
        </w:tc>
      </w:tr>
      <w:tr w:rsidR="00F06D33">
        <w:tc>
          <w:tcPr>
            <w:tcW w:w="2725" w:type="dxa"/>
            <w:tcBorders>
              <w:top w:val="single" w:sz="12" w:space="0" w:color="auto"/>
            </w:tcBorders>
            <w:vAlign w:val="center"/>
          </w:tcPr>
          <w:p w:rsidR="00F06D33" w:rsidRPr="00A23736" w:rsidRDefault="00F06D33" w:rsidP="008B2219">
            <w:pPr>
              <w:pStyle w:val="TableText"/>
              <w:jc w:val="center"/>
            </w:pPr>
            <w:r>
              <w:t>Existing locations</w:t>
            </w:r>
          </w:p>
        </w:tc>
        <w:tc>
          <w:tcPr>
            <w:tcW w:w="2644" w:type="dxa"/>
            <w:tcBorders>
              <w:top w:val="single" w:sz="12" w:space="0" w:color="auto"/>
            </w:tcBorders>
            <w:vAlign w:val="center"/>
          </w:tcPr>
          <w:p w:rsidR="00F06D33" w:rsidRDefault="00F06D33" w:rsidP="008B2219">
            <w:pPr>
              <w:pStyle w:val="TableText"/>
              <w:jc w:val="center"/>
            </w:pPr>
            <w:r>
              <w:t>Existing trip settings:</w:t>
            </w:r>
          </w:p>
          <w:p w:rsidR="00F06D33" w:rsidRDefault="00F06D33" w:rsidP="008B2219">
            <w:pPr>
              <w:pStyle w:val="TableText"/>
              <w:jc w:val="center"/>
            </w:pPr>
            <w:r>
              <w:t>9.1% @59.8 Hz</w:t>
            </w:r>
          </w:p>
          <w:p w:rsidR="00F06D33" w:rsidRDefault="00F06D33" w:rsidP="008B2219">
            <w:pPr>
              <w:pStyle w:val="TableText"/>
              <w:jc w:val="center"/>
            </w:pPr>
            <w:r>
              <w:t>0.9% @59.72 Hz</w:t>
            </w:r>
          </w:p>
          <w:p w:rsidR="00F06D33" w:rsidRDefault="00F06D33" w:rsidP="008B2219">
            <w:pPr>
              <w:pStyle w:val="TableText"/>
              <w:jc w:val="center"/>
            </w:pPr>
            <w:r>
              <w:t>1.4% between 59.71 and 59.72 Hz</w:t>
            </w:r>
          </w:p>
          <w:p w:rsidR="00F06D33" w:rsidRDefault="00F06D33" w:rsidP="008B2219">
            <w:pPr>
              <w:pStyle w:val="TableText"/>
              <w:jc w:val="center"/>
            </w:pPr>
            <w:r>
              <w:t>10.7% @59.71 Hz</w:t>
            </w:r>
          </w:p>
          <w:p w:rsidR="00F06D33" w:rsidRDefault="00F06D33" w:rsidP="008B2219">
            <w:pPr>
              <w:pStyle w:val="TableText"/>
              <w:jc w:val="center"/>
            </w:pPr>
            <w:r>
              <w:t>25.4% between 59.70 and 59.71 Hz</w:t>
            </w:r>
          </w:p>
          <w:p w:rsidR="00F06D33" w:rsidRPr="00A23736" w:rsidRDefault="00F06D33" w:rsidP="008B2219">
            <w:pPr>
              <w:pStyle w:val="TableText"/>
              <w:jc w:val="center"/>
            </w:pPr>
            <w:r>
              <w:t>52.5% @59.70 Hz</w:t>
            </w:r>
          </w:p>
        </w:tc>
        <w:tc>
          <w:tcPr>
            <w:tcW w:w="2512" w:type="dxa"/>
            <w:tcBorders>
              <w:top w:val="single" w:sz="12" w:space="0" w:color="auto"/>
            </w:tcBorders>
            <w:vAlign w:val="center"/>
          </w:tcPr>
          <w:p w:rsidR="00F06D33" w:rsidRPr="00A23736" w:rsidRDefault="00F06D33" w:rsidP="008B2219">
            <w:pPr>
              <w:pStyle w:val="TableText"/>
              <w:jc w:val="center"/>
            </w:pPr>
            <w:r>
              <w:t>65</w:t>
            </w:r>
          </w:p>
        </w:tc>
        <w:tc>
          <w:tcPr>
            <w:tcW w:w="2307" w:type="dxa"/>
            <w:vMerge w:val="restart"/>
            <w:tcBorders>
              <w:top w:val="single" w:sz="12" w:space="0" w:color="auto"/>
            </w:tcBorders>
            <w:vAlign w:val="center"/>
          </w:tcPr>
          <w:p w:rsidR="00F06D33" w:rsidRPr="00A23736" w:rsidRDefault="00F06D33" w:rsidP="008B2219">
            <w:pPr>
              <w:pStyle w:val="TableText"/>
              <w:jc w:val="center"/>
            </w:pPr>
            <w:r>
              <w:t>Overshoot greater than or equal to 60.4 Hz.</w:t>
            </w:r>
          </w:p>
        </w:tc>
      </w:tr>
      <w:tr w:rsidR="00F06D33">
        <w:tc>
          <w:tcPr>
            <w:tcW w:w="2725" w:type="dxa"/>
            <w:vAlign w:val="center"/>
          </w:tcPr>
          <w:p w:rsidR="00F06D33" w:rsidRDefault="00F06D33" w:rsidP="008B2219">
            <w:pPr>
              <w:pStyle w:val="TableText"/>
              <w:jc w:val="center"/>
            </w:pPr>
            <w:r>
              <w:t>Existing locations</w:t>
            </w:r>
          </w:p>
        </w:tc>
        <w:tc>
          <w:tcPr>
            <w:tcW w:w="2644" w:type="dxa"/>
            <w:vAlign w:val="center"/>
          </w:tcPr>
          <w:p w:rsidR="00F06D33" w:rsidRDefault="00F06D33" w:rsidP="008B2219">
            <w:pPr>
              <w:pStyle w:val="TableText"/>
              <w:jc w:val="center"/>
            </w:pPr>
            <w:r>
              <w:t>Modified version of the existing trip settings:</w:t>
            </w:r>
          </w:p>
          <w:p w:rsidR="00F06D33" w:rsidRDefault="00F06D33" w:rsidP="008B2219">
            <w:pPr>
              <w:pStyle w:val="TableText"/>
              <w:jc w:val="center"/>
            </w:pPr>
            <w:r>
              <w:t>0.9% @59.72 Hz</w:t>
            </w:r>
          </w:p>
          <w:p w:rsidR="00F06D33" w:rsidRDefault="00F06D33" w:rsidP="008B2219">
            <w:pPr>
              <w:pStyle w:val="TableText"/>
              <w:jc w:val="center"/>
            </w:pPr>
            <w:r>
              <w:t>1.4% between 59.71 and 59.72 Hz</w:t>
            </w:r>
          </w:p>
          <w:p w:rsidR="00F06D33" w:rsidRDefault="00F06D33" w:rsidP="008B2219">
            <w:pPr>
              <w:pStyle w:val="TableText"/>
              <w:jc w:val="center"/>
            </w:pPr>
            <w:r>
              <w:t>10.7% @59.71 Hz</w:t>
            </w:r>
          </w:p>
          <w:p w:rsidR="00F06D33" w:rsidRDefault="00F06D33" w:rsidP="008B2219">
            <w:pPr>
              <w:pStyle w:val="TableText"/>
              <w:jc w:val="center"/>
            </w:pPr>
            <w:r>
              <w:t>25.4% between 59.70 and 59.71 Hz</w:t>
            </w:r>
          </w:p>
          <w:p w:rsidR="00F06D33" w:rsidRDefault="00F06D33" w:rsidP="008B2219">
            <w:pPr>
              <w:pStyle w:val="TableText"/>
              <w:jc w:val="center"/>
            </w:pPr>
            <w:r>
              <w:t>61.6% @59.70 Hz</w:t>
            </w:r>
          </w:p>
        </w:tc>
        <w:tc>
          <w:tcPr>
            <w:tcW w:w="2512" w:type="dxa"/>
            <w:vAlign w:val="center"/>
          </w:tcPr>
          <w:p w:rsidR="00F06D33" w:rsidRDefault="00F06D33" w:rsidP="008B2219">
            <w:pPr>
              <w:pStyle w:val="TableText"/>
              <w:jc w:val="center"/>
            </w:pPr>
            <w:r>
              <w:t>60</w:t>
            </w:r>
          </w:p>
        </w:tc>
        <w:tc>
          <w:tcPr>
            <w:tcW w:w="2307" w:type="dxa"/>
            <w:vMerge/>
          </w:tcPr>
          <w:p w:rsidR="00F06D33" w:rsidRPr="00A23736" w:rsidRDefault="00F06D33" w:rsidP="008B2219">
            <w:pPr>
              <w:pStyle w:val="BodyText2"/>
              <w:ind w:left="0"/>
              <w:jc w:val="center"/>
              <w:rPr>
                <w:sz w:val="20"/>
                <w:szCs w:val="20"/>
              </w:rPr>
            </w:pPr>
          </w:p>
        </w:tc>
      </w:tr>
      <w:tr w:rsidR="00F06D33">
        <w:tc>
          <w:tcPr>
            <w:tcW w:w="2725" w:type="dxa"/>
            <w:vAlign w:val="center"/>
          </w:tcPr>
          <w:p w:rsidR="00F06D33" w:rsidRDefault="00F06D33" w:rsidP="008B2219">
            <w:pPr>
              <w:pStyle w:val="TableText"/>
              <w:jc w:val="center"/>
            </w:pPr>
            <w:r>
              <w:t>Existing locations</w:t>
            </w:r>
          </w:p>
        </w:tc>
        <w:tc>
          <w:tcPr>
            <w:tcW w:w="2644" w:type="dxa"/>
            <w:vAlign w:val="center"/>
          </w:tcPr>
          <w:p w:rsidR="00F06D33" w:rsidRDefault="00F06D33" w:rsidP="008B2219">
            <w:pPr>
              <w:pStyle w:val="TableText"/>
              <w:jc w:val="center"/>
            </w:pPr>
            <w:r>
              <w:t>59.72</w:t>
            </w:r>
          </w:p>
        </w:tc>
        <w:tc>
          <w:tcPr>
            <w:tcW w:w="2512" w:type="dxa"/>
            <w:vAlign w:val="center"/>
          </w:tcPr>
          <w:p w:rsidR="00F06D33" w:rsidRDefault="00F06D33" w:rsidP="008B2219">
            <w:pPr>
              <w:pStyle w:val="TableText"/>
              <w:jc w:val="center"/>
            </w:pPr>
            <w:r>
              <w:t>55</w:t>
            </w:r>
          </w:p>
        </w:tc>
        <w:tc>
          <w:tcPr>
            <w:tcW w:w="2307" w:type="dxa"/>
            <w:vMerge/>
          </w:tcPr>
          <w:p w:rsidR="00F06D33" w:rsidRPr="00A23736" w:rsidRDefault="00F06D33" w:rsidP="008B2219">
            <w:pPr>
              <w:pStyle w:val="BodyText2"/>
              <w:ind w:left="0"/>
              <w:jc w:val="center"/>
              <w:rPr>
                <w:sz w:val="20"/>
                <w:szCs w:val="20"/>
              </w:rPr>
            </w:pPr>
          </w:p>
        </w:tc>
      </w:tr>
      <w:tr w:rsidR="00F06D33">
        <w:tc>
          <w:tcPr>
            <w:tcW w:w="2725" w:type="dxa"/>
            <w:vAlign w:val="center"/>
          </w:tcPr>
          <w:p w:rsidR="00F06D33" w:rsidRPr="00A23736" w:rsidRDefault="00F06D33" w:rsidP="008B2219">
            <w:pPr>
              <w:pStyle w:val="TableText"/>
              <w:jc w:val="center"/>
            </w:pPr>
            <w:r>
              <w:t>Uniformly distributed throughout ERCOT</w:t>
            </w:r>
          </w:p>
        </w:tc>
        <w:tc>
          <w:tcPr>
            <w:tcW w:w="2644" w:type="dxa"/>
            <w:vAlign w:val="center"/>
          </w:tcPr>
          <w:p w:rsidR="00F06D33" w:rsidRPr="00A23736" w:rsidRDefault="00F06D33" w:rsidP="008B2219">
            <w:pPr>
              <w:pStyle w:val="TableText"/>
              <w:jc w:val="center"/>
            </w:pPr>
            <w:r>
              <w:t>59.74+</w:t>
            </w:r>
          </w:p>
        </w:tc>
        <w:tc>
          <w:tcPr>
            <w:tcW w:w="2512" w:type="dxa"/>
            <w:vAlign w:val="center"/>
          </w:tcPr>
          <w:p w:rsidR="00F06D33" w:rsidRPr="00A23736" w:rsidRDefault="00F06D33" w:rsidP="008B2219">
            <w:pPr>
              <w:pStyle w:val="TableText"/>
              <w:jc w:val="center"/>
            </w:pPr>
            <w:r>
              <w:t>55</w:t>
            </w:r>
          </w:p>
        </w:tc>
        <w:tc>
          <w:tcPr>
            <w:tcW w:w="2307" w:type="dxa"/>
            <w:vMerge/>
          </w:tcPr>
          <w:p w:rsidR="00F06D33" w:rsidRPr="00A23736" w:rsidRDefault="00F06D33" w:rsidP="008B2219">
            <w:pPr>
              <w:pStyle w:val="BodyText2"/>
              <w:ind w:left="0"/>
              <w:jc w:val="center"/>
              <w:rPr>
                <w:sz w:val="20"/>
                <w:szCs w:val="20"/>
              </w:rPr>
            </w:pPr>
          </w:p>
        </w:tc>
      </w:tr>
      <w:tr w:rsidR="00F06D33">
        <w:tc>
          <w:tcPr>
            <w:tcW w:w="2725" w:type="dxa"/>
            <w:vAlign w:val="center"/>
          </w:tcPr>
          <w:p w:rsidR="00F06D33" w:rsidRPr="00A23736" w:rsidRDefault="00F06D33" w:rsidP="008B2219">
            <w:pPr>
              <w:pStyle w:val="TableText"/>
              <w:jc w:val="center"/>
            </w:pPr>
            <w:r>
              <w:t>Lumped in NTX CSC zone</w:t>
            </w:r>
          </w:p>
        </w:tc>
        <w:tc>
          <w:tcPr>
            <w:tcW w:w="2644" w:type="dxa"/>
            <w:vAlign w:val="center"/>
          </w:tcPr>
          <w:p w:rsidR="00F06D33" w:rsidRPr="00A23736" w:rsidRDefault="00F06D33" w:rsidP="008B2219">
            <w:pPr>
              <w:pStyle w:val="TableText"/>
              <w:jc w:val="center"/>
            </w:pPr>
            <w:r>
              <w:t>59.72</w:t>
            </w:r>
          </w:p>
        </w:tc>
        <w:tc>
          <w:tcPr>
            <w:tcW w:w="2512" w:type="dxa"/>
            <w:vAlign w:val="center"/>
          </w:tcPr>
          <w:p w:rsidR="00F06D33" w:rsidRPr="00A23736" w:rsidRDefault="00F06D33" w:rsidP="008B2219">
            <w:pPr>
              <w:pStyle w:val="TableText"/>
              <w:jc w:val="center"/>
            </w:pPr>
            <w:r>
              <w:t>55</w:t>
            </w:r>
          </w:p>
        </w:tc>
        <w:tc>
          <w:tcPr>
            <w:tcW w:w="2307" w:type="dxa"/>
            <w:vMerge/>
          </w:tcPr>
          <w:p w:rsidR="00F06D33" w:rsidRPr="00A23736" w:rsidRDefault="00F06D33" w:rsidP="008B2219">
            <w:pPr>
              <w:pStyle w:val="BodyText2"/>
              <w:ind w:left="0"/>
              <w:jc w:val="center"/>
              <w:rPr>
                <w:sz w:val="20"/>
                <w:szCs w:val="20"/>
              </w:rPr>
            </w:pPr>
          </w:p>
        </w:tc>
      </w:tr>
      <w:tr w:rsidR="00F06D33">
        <w:tc>
          <w:tcPr>
            <w:tcW w:w="2725" w:type="dxa"/>
            <w:vAlign w:val="center"/>
          </w:tcPr>
          <w:p w:rsidR="00F06D33" w:rsidRDefault="00F06D33" w:rsidP="008B2219">
            <w:pPr>
              <w:pStyle w:val="TableText"/>
              <w:jc w:val="center"/>
            </w:pPr>
            <w:r>
              <w:t>Lumped in STX CSC zone</w:t>
            </w:r>
          </w:p>
        </w:tc>
        <w:tc>
          <w:tcPr>
            <w:tcW w:w="2644" w:type="dxa"/>
            <w:vAlign w:val="center"/>
          </w:tcPr>
          <w:p w:rsidR="00F06D33" w:rsidRDefault="00F06D33" w:rsidP="008B2219">
            <w:pPr>
              <w:pStyle w:val="TableText"/>
              <w:jc w:val="center"/>
            </w:pPr>
            <w:r>
              <w:t>59.74</w:t>
            </w:r>
          </w:p>
        </w:tc>
        <w:tc>
          <w:tcPr>
            <w:tcW w:w="2512" w:type="dxa"/>
            <w:vAlign w:val="center"/>
          </w:tcPr>
          <w:p w:rsidR="00F06D33" w:rsidRDefault="00F06D33" w:rsidP="008B2219">
            <w:pPr>
              <w:pStyle w:val="TableText"/>
              <w:jc w:val="center"/>
            </w:pPr>
            <w:r>
              <w:t>50</w:t>
            </w:r>
          </w:p>
        </w:tc>
        <w:tc>
          <w:tcPr>
            <w:tcW w:w="2307" w:type="dxa"/>
            <w:vMerge/>
          </w:tcPr>
          <w:p w:rsidR="00F06D33" w:rsidRPr="00A23736" w:rsidRDefault="00F06D33" w:rsidP="008B2219">
            <w:pPr>
              <w:pStyle w:val="BodyText2"/>
              <w:ind w:left="0"/>
              <w:jc w:val="center"/>
              <w:rPr>
                <w:sz w:val="20"/>
                <w:szCs w:val="20"/>
              </w:rPr>
            </w:pPr>
          </w:p>
        </w:tc>
      </w:tr>
      <w:tr w:rsidR="00F06D33">
        <w:tc>
          <w:tcPr>
            <w:tcW w:w="2725" w:type="dxa"/>
            <w:vAlign w:val="center"/>
          </w:tcPr>
          <w:p w:rsidR="00F06D33" w:rsidRDefault="00F06D33" w:rsidP="008B2219">
            <w:pPr>
              <w:pStyle w:val="TableText"/>
              <w:jc w:val="center"/>
            </w:pPr>
            <w:r>
              <w:t>Lumped in WTX CSC zone</w:t>
            </w:r>
          </w:p>
        </w:tc>
        <w:tc>
          <w:tcPr>
            <w:tcW w:w="2644" w:type="dxa"/>
            <w:vAlign w:val="center"/>
          </w:tcPr>
          <w:p w:rsidR="00F06D33" w:rsidRDefault="00F06D33" w:rsidP="008B2219">
            <w:pPr>
              <w:pStyle w:val="TableText"/>
              <w:jc w:val="center"/>
            </w:pPr>
            <w:r>
              <w:t>59.72</w:t>
            </w:r>
          </w:p>
        </w:tc>
        <w:tc>
          <w:tcPr>
            <w:tcW w:w="2512" w:type="dxa"/>
            <w:vAlign w:val="center"/>
          </w:tcPr>
          <w:p w:rsidR="00F06D33" w:rsidRDefault="00F06D33" w:rsidP="008B2219">
            <w:pPr>
              <w:pStyle w:val="TableText"/>
              <w:jc w:val="center"/>
            </w:pPr>
            <w:r>
              <w:t>50</w:t>
            </w:r>
          </w:p>
        </w:tc>
        <w:tc>
          <w:tcPr>
            <w:tcW w:w="2307" w:type="dxa"/>
            <w:vMerge/>
          </w:tcPr>
          <w:p w:rsidR="00F06D33" w:rsidRPr="00A23736" w:rsidRDefault="00F06D33" w:rsidP="008B2219">
            <w:pPr>
              <w:pStyle w:val="BodyText2"/>
              <w:ind w:left="0"/>
              <w:jc w:val="center"/>
              <w:rPr>
                <w:sz w:val="20"/>
                <w:szCs w:val="20"/>
              </w:rPr>
            </w:pPr>
          </w:p>
        </w:tc>
      </w:tr>
      <w:tr w:rsidR="00F06D33">
        <w:tc>
          <w:tcPr>
            <w:tcW w:w="2725" w:type="dxa"/>
            <w:vAlign w:val="center"/>
          </w:tcPr>
          <w:p w:rsidR="00F06D33" w:rsidRDefault="00F06D33" w:rsidP="008B2219">
            <w:pPr>
              <w:pStyle w:val="TableText"/>
              <w:jc w:val="center"/>
            </w:pPr>
            <w:r>
              <w:t>Lumped in HOU CSC zone</w:t>
            </w:r>
          </w:p>
        </w:tc>
        <w:tc>
          <w:tcPr>
            <w:tcW w:w="2644" w:type="dxa"/>
            <w:vAlign w:val="center"/>
          </w:tcPr>
          <w:p w:rsidR="00F06D33" w:rsidRDefault="00F06D33" w:rsidP="008B2219">
            <w:pPr>
              <w:pStyle w:val="TableText"/>
              <w:jc w:val="center"/>
            </w:pPr>
            <w:r>
              <w:t>59.74+</w:t>
            </w:r>
          </w:p>
        </w:tc>
        <w:tc>
          <w:tcPr>
            <w:tcW w:w="2512" w:type="dxa"/>
            <w:vAlign w:val="center"/>
          </w:tcPr>
          <w:p w:rsidR="00F06D33" w:rsidRDefault="00F06D33" w:rsidP="008B2219">
            <w:pPr>
              <w:pStyle w:val="TableText"/>
              <w:jc w:val="center"/>
            </w:pPr>
            <w:r>
              <w:t>50</w:t>
            </w:r>
          </w:p>
        </w:tc>
        <w:tc>
          <w:tcPr>
            <w:tcW w:w="2307" w:type="dxa"/>
            <w:vMerge/>
          </w:tcPr>
          <w:p w:rsidR="00F06D33" w:rsidRPr="00A23736" w:rsidRDefault="00F06D33" w:rsidP="008B2219">
            <w:pPr>
              <w:pStyle w:val="BodyText2"/>
              <w:ind w:left="0"/>
              <w:jc w:val="center"/>
              <w:rPr>
                <w:sz w:val="20"/>
                <w:szCs w:val="20"/>
              </w:rPr>
            </w:pPr>
          </w:p>
        </w:tc>
      </w:tr>
    </w:tbl>
    <w:p w:rsidR="00F06D33" w:rsidRPr="007E60F2" w:rsidRDefault="00F06D33" w:rsidP="00F06D33">
      <w:pPr>
        <w:spacing w:after="120"/>
        <w:rPr>
          <w:sz w:val="20"/>
          <w:szCs w:val="20"/>
        </w:rPr>
      </w:pPr>
      <w:r>
        <w:rPr>
          <w:rFonts w:ascii="Courier New" w:hAnsi="Courier New" w:cs="Courier New"/>
          <w:sz w:val="20"/>
          <w:szCs w:val="20"/>
        </w:rPr>
        <w:t>†</w:t>
      </w:r>
      <w:r>
        <w:rPr>
          <w:sz w:val="20"/>
          <w:szCs w:val="20"/>
        </w:rPr>
        <w:t xml:space="preserve">The relay trip setting data in row 1 of this table is representative of the existing LaaRs in ERCOT.  The relay trip setting numbers in rows 3 through 8 are maximum LaaR trip frequencies assuming all of the LaaRs specified in the “LaaRs LIMIT” column are tripped at the same frequency.   </w:t>
      </w:r>
    </w:p>
    <w:p w:rsidR="00F06D33" w:rsidRDefault="00F06D33" w:rsidP="00F82A55">
      <w:pPr>
        <w:pStyle w:val="TableHeading2"/>
      </w:pPr>
      <w:r>
        <w:br w:type="page"/>
      </w:r>
      <w:r>
        <w:lastRenderedPageBreak/>
        <w:t>Table 2 – Summary of LaaRs Limits at the 59.7 Hz Tier, 2300 MW RRS</w:t>
      </w:r>
    </w:p>
    <w:tbl>
      <w:tblPr>
        <w:tblStyle w:val="TableGrid"/>
        <w:tblW w:w="0" w:type="auto"/>
        <w:tblInd w:w="108" w:type="dxa"/>
        <w:tblLook w:val="01E0"/>
      </w:tblPr>
      <w:tblGrid>
        <w:gridCol w:w="2725"/>
        <w:gridCol w:w="2644"/>
        <w:gridCol w:w="2512"/>
        <w:gridCol w:w="2307"/>
      </w:tblGrid>
      <w:tr w:rsidR="00F06D33">
        <w:tc>
          <w:tcPr>
            <w:tcW w:w="2725" w:type="dxa"/>
            <w:tcBorders>
              <w:top w:val="single" w:sz="12" w:space="0" w:color="auto"/>
              <w:left w:val="single" w:sz="12" w:space="0" w:color="auto"/>
              <w:bottom w:val="single" w:sz="12" w:space="0" w:color="auto"/>
              <w:right w:val="single" w:sz="12" w:space="0" w:color="auto"/>
            </w:tcBorders>
            <w:vAlign w:val="center"/>
          </w:tcPr>
          <w:p w:rsidR="00F06D33" w:rsidRPr="00A23736" w:rsidRDefault="00F06D33" w:rsidP="008B2219">
            <w:pPr>
              <w:pStyle w:val="BodyText2"/>
              <w:ind w:left="0"/>
              <w:jc w:val="center"/>
              <w:rPr>
                <w:b/>
                <w:sz w:val="20"/>
                <w:szCs w:val="20"/>
              </w:rPr>
            </w:pPr>
            <w:r>
              <w:rPr>
                <w:b/>
                <w:sz w:val="20"/>
                <w:szCs w:val="20"/>
              </w:rPr>
              <w:t>LOCATION OF LaaRs</w:t>
            </w:r>
          </w:p>
        </w:tc>
        <w:tc>
          <w:tcPr>
            <w:tcW w:w="2644" w:type="dxa"/>
            <w:tcBorders>
              <w:top w:val="single" w:sz="12" w:space="0" w:color="auto"/>
              <w:left w:val="single" w:sz="12" w:space="0" w:color="auto"/>
              <w:bottom w:val="single" w:sz="12" w:space="0" w:color="auto"/>
              <w:right w:val="single" w:sz="12" w:space="0" w:color="auto"/>
            </w:tcBorders>
            <w:vAlign w:val="center"/>
          </w:tcPr>
          <w:p w:rsidR="00F06D33" w:rsidRPr="007E60F2" w:rsidRDefault="00F06D33" w:rsidP="008B2219">
            <w:pPr>
              <w:pStyle w:val="BodyText2"/>
              <w:ind w:left="0"/>
              <w:jc w:val="center"/>
              <w:rPr>
                <w:b/>
                <w:sz w:val="20"/>
                <w:szCs w:val="20"/>
                <w:vertAlign w:val="superscript"/>
              </w:rPr>
            </w:pPr>
            <w:r>
              <w:rPr>
                <w:b/>
                <w:sz w:val="20"/>
                <w:szCs w:val="20"/>
              </w:rPr>
              <w:t>RELAY TRIP SETTING (Hz)</w:t>
            </w:r>
            <w:r>
              <w:rPr>
                <w:rFonts w:ascii="Courier New" w:hAnsi="Courier New" w:cs="Courier New"/>
                <w:b/>
                <w:sz w:val="20"/>
                <w:szCs w:val="20"/>
                <w:vertAlign w:val="superscript"/>
              </w:rPr>
              <w:t>†</w:t>
            </w:r>
          </w:p>
        </w:tc>
        <w:tc>
          <w:tcPr>
            <w:tcW w:w="2512" w:type="dxa"/>
            <w:tcBorders>
              <w:top w:val="single" w:sz="12" w:space="0" w:color="auto"/>
              <w:left w:val="single" w:sz="12" w:space="0" w:color="auto"/>
              <w:bottom w:val="single" w:sz="12" w:space="0" w:color="auto"/>
              <w:right w:val="single" w:sz="12" w:space="0" w:color="auto"/>
            </w:tcBorders>
            <w:vAlign w:val="center"/>
          </w:tcPr>
          <w:p w:rsidR="00F06D33" w:rsidRPr="00A23736" w:rsidRDefault="00F06D33" w:rsidP="008B2219">
            <w:pPr>
              <w:pStyle w:val="BodyText2"/>
              <w:ind w:left="0"/>
              <w:jc w:val="center"/>
              <w:rPr>
                <w:b/>
                <w:sz w:val="20"/>
                <w:szCs w:val="20"/>
              </w:rPr>
            </w:pPr>
            <w:r>
              <w:rPr>
                <w:b/>
                <w:sz w:val="20"/>
                <w:szCs w:val="20"/>
              </w:rPr>
              <w:t>LaaRs LIMIT (% of 2</w:t>
            </w:r>
            <w:r w:rsidR="00EC60BF">
              <w:rPr>
                <w:b/>
                <w:sz w:val="20"/>
                <w:szCs w:val="20"/>
              </w:rPr>
              <w:t>3</w:t>
            </w:r>
            <w:r>
              <w:rPr>
                <w:b/>
                <w:sz w:val="20"/>
                <w:szCs w:val="20"/>
              </w:rPr>
              <w:t>00 MW)</w:t>
            </w:r>
          </w:p>
        </w:tc>
        <w:tc>
          <w:tcPr>
            <w:tcW w:w="2307" w:type="dxa"/>
            <w:tcBorders>
              <w:top w:val="single" w:sz="12" w:space="0" w:color="auto"/>
              <w:left w:val="single" w:sz="12" w:space="0" w:color="auto"/>
              <w:bottom w:val="single" w:sz="12" w:space="0" w:color="auto"/>
              <w:right w:val="single" w:sz="12" w:space="0" w:color="auto"/>
            </w:tcBorders>
            <w:vAlign w:val="center"/>
          </w:tcPr>
          <w:p w:rsidR="00F06D33" w:rsidRDefault="00F06D33" w:rsidP="008B2219">
            <w:pPr>
              <w:pStyle w:val="BodyText2"/>
              <w:ind w:left="0"/>
              <w:jc w:val="center"/>
              <w:rPr>
                <w:b/>
                <w:sz w:val="20"/>
                <w:szCs w:val="20"/>
              </w:rPr>
            </w:pPr>
            <w:r>
              <w:rPr>
                <w:b/>
                <w:sz w:val="20"/>
                <w:szCs w:val="20"/>
              </w:rPr>
              <w:t>LIMIT BASIS</w:t>
            </w:r>
          </w:p>
        </w:tc>
      </w:tr>
      <w:tr w:rsidR="00F06D33">
        <w:tc>
          <w:tcPr>
            <w:tcW w:w="2725" w:type="dxa"/>
            <w:tcBorders>
              <w:top w:val="single" w:sz="12" w:space="0" w:color="auto"/>
            </w:tcBorders>
            <w:vAlign w:val="center"/>
          </w:tcPr>
          <w:p w:rsidR="00F06D33" w:rsidRPr="00A23736" w:rsidRDefault="00F06D33" w:rsidP="008B2219">
            <w:pPr>
              <w:pStyle w:val="TableText"/>
              <w:jc w:val="center"/>
            </w:pPr>
            <w:r>
              <w:t>Existing locations</w:t>
            </w:r>
          </w:p>
        </w:tc>
        <w:tc>
          <w:tcPr>
            <w:tcW w:w="2644" w:type="dxa"/>
            <w:tcBorders>
              <w:top w:val="single" w:sz="12" w:space="0" w:color="auto"/>
            </w:tcBorders>
            <w:vAlign w:val="center"/>
          </w:tcPr>
          <w:p w:rsidR="00F06D33" w:rsidRDefault="00F06D33" w:rsidP="008B2219">
            <w:pPr>
              <w:pStyle w:val="TableText"/>
              <w:jc w:val="center"/>
            </w:pPr>
            <w:r>
              <w:t>Existing trip settings:</w:t>
            </w:r>
          </w:p>
          <w:p w:rsidR="00F06D33" w:rsidRDefault="00F06D33" w:rsidP="008B2219">
            <w:pPr>
              <w:pStyle w:val="TableText"/>
              <w:jc w:val="center"/>
            </w:pPr>
            <w:r>
              <w:t>9.1% @59.8 Hz</w:t>
            </w:r>
          </w:p>
          <w:p w:rsidR="00F06D33" w:rsidRDefault="00F06D33" w:rsidP="008B2219">
            <w:pPr>
              <w:pStyle w:val="TableText"/>
              <w:jc w:val="center"/>
            </w:pPr>
            <w:r>
              <w:t>0.9% @59.72 Hz</w:t>
            </w:r>
          </w:p>
          <w:p w:rsidR="00F06D33" w:rsidRDefault="00F06D33" w:rsidP="008B2219">
            <w:pPr>
              <w:pStyle w:val="TableText"/>
              <w:jc w:val="center"/>
            </w:pPr>
            <w:r>
              <w:t>1.4% between 59.71 and 59.72 Hz</w:t>
            </w:r>
          </w:p>
          <w:p w:rsidR="00F06D33" w:rsidRDefault="00F06D33" w:rsidP="008B2219">
            <w:pPr>
              <w:pStyle w:val="TableText"/>
              <w:jc w:val="center"/>
            </w:pPr>
            <w:r>
              <w:t>10.7% @59.71 Hz</w:t>
            </w:r>
          </w:p>
          <w:p w:rsidR="00F06D33" w:rsidRDefault="00F06D33" w:rsidP="008B2219">
            <w:pPr>
              <w:pStyle w:val="TableText"/>
              <w:jc w:val="center"/>
            </w:pPr>
            <w:r>
              <w:t>25.4% between 59.70 and 59.71 Hz</w:t>
            </w:r>
          </w:p>
          <w:p w:rsidR="00F06D33" w:rsidRPr="00A23736" w:rsidRDefault="00F06D33" w:rsidP="008B2219">
            <w:pPr>
              <w:pStyle w:val="TableText"/>
              <w:jc w:val="center"/>
            </w:pPr>
            <w:r>
              <w:t>52.5% @59.70 Hz</w:t>
            </w:r>
          </w:p>
        </w:tc>
        <w:tc>
          <w:tcPr>
            <w:tcW w:w="2512" w:type="dxa"/>
            <w:tcBorders>
              <w:top w:val="single" w:sz="12" w:space="0" w:color="auto"/>
            </w:tcBorders>
            <w:vAlign w:val="center"/>
          </w:tcPr>
          <w:p w:rsidR="00F06D33" w:rsidRPr="00A23736" w:rsidRDefault="00F06D33" w:rsidP="008B2219">
            <w:pPr>
              <w:pStyle w:val="TableText"/>
              <w:jc w:val="center"/>
            </w:pPr>
            <w:r>
              <w:t>70</w:t>
            </w:r>
          </w:p>
        </w:tc>
        <w:tc>
          <w:tcPr>
            <w:tcW w:w="2307" w:type="dxa"/>
            <w:vMerge w:val="restart"/>
            <w:tcBorders>
              <w:top w:val="single" w:sz="12" w:space="0" w:color="auto"/>
            </w:tcBorders>
            <w:vAlign w:val="center"/>
          </w:tcPr>
          <w:p w:rsidR="00F06D33" w:rsidRPr="00A23736" w:rsidRDefault="00F06D33" w:rsidP="008B2219">
            <w:pPr>
              <w:pStyle w:val="TableText"/>
              <w:jc w:val="center"/>
            </w:pPr>
            <w:r>
              <w:t>Overshoot greater than or equal to 60.4 Hz.</w:t>
            </w:r>
          </w:p>
        </w:tc>
      </w:tr>
      <w:tr w:rsidR="00F06D33">
        <w:tc>
          <w:tcPr>
            <w:tcW w:w="2725" w:type="dxa"/>
            <w:vAlign w:val="center"/>
          </w:tcPr>
          <w:p w:rsidR="00F06D33" w:rsidRDefault="00F06D33" w:rsidP="008B2219">
            <w:pPr>
              <w:pStyle w:val="TableText"/>
              <w:jc w:val="center"/>
            </w:pPr>
            <w:r>
              <w:t>Existing locations</w:t>
            </w:r>
          </w:p>
        </w:tc>
        <w:tc>
          <w:tcPr>
            <w:tcW w:w="2644" w:type="dxa"/>
            <w:vAlign w:val="center"/>
          </w:tcPr>
          <w:p w:rsidR="00F06D33" w:rsidRDefault="00F06D33" w:rsidP="008B2219">
            <w:pPr>
              <w:pStyle w:val="TableText"/>
              <w:jc w:val="center"/>
            </w:pPr>
            <w:r>
              <w:t>Modified version of the existing trip settings:</w:t>
            </w:r>
          </w:p>
          <w:p w:rsidR="00F06D33" w:rsidRDefault="00F06D33" w:rsidP="008B2219">
            <w:pPr>
              <w:pStyle w:val="TableText"/>
              <w:jc w:val="center"/>
            </w:pPr>
            <w:r>
              <w:t>0.9% @59.72 Hz</w:t>
            </w:r>
          </w:p>
          <w:p w:rsidR="00F06D33" w:rsidRDefault="00F06D33" w:rsidP="008B2219">
            <w:pPr>
              <w:pStyle w:val="TableText"/>
              <w:jc w:val="center"/>
            </w:pPr>
            <w:r>
              <w:t>1.4% between 59.71 and 59.72 Hz</w:t>
            </w:r>
          </w:p>
          <w:p w:rsidR="00F06D33" w:rsidRDefault="00F06D33" w:rsidP="008B2219">
            <w:pPr>
              <w:pStyle w:val="TableText"/>
              <w:jc w:val="center"/>
            </w:pPr>
            <w:r>
              <w:t>10.7% @59.71 Hz</w:t>
            </w:r>
          </w:p>
          <w:p w:rsidR="00F06D33" w:rsidRDefault="00F06D33" w:rsidP="008B2219">
            <w:pPr>
              <w:pStyle w:val="TableText"/>
              <w:jc w:val="center"/>
            </w:pPr>
            <w:r>
              <w:t>25.4% between 59.70 and 59.71 Hz</w:t>
            </w:r>
          </w:p>
          <w:p w:rsidR="00F06D33" w:rsidRDefault="00F06D33" w:rsidP="008B2219">
            <w:pPr>
              <w:pStyle w:val="TableText"/>
              <w:jc w:val="center"/>
            </w:pPr>
            <w:r>
              <w:t>61.6% @59.70 Hz</w:t>
            </w:r>
          </w:p>
        </w:tc>
        <w:tc>
          <w:tcPr>
            <w:tcW w:w="2512" w:type="dxa"/>
            <w:vAlign w:val="center"/>
          </w:tcPr>
          <w:p w:rsidR="00F06D33" w:rsidRDefault="00F06D33" w:rsidP="008B2219">
            <w:pPr>
              <w:pStyle w:val="TableText"/>
              <w:jc w:val="center"/>
            </w:pPr>
            <w:r>
              <w:t>65</w:t>
            </w:r>
          </w:p>
        </w:tc>
        <w:tc>
          <w:tcPr>
            <w:tcW w:w="2307" w:type="dxa"/>
            <w:vMerge/>
          </w:tcPr>
          <w:p w:rsidR="00F06D33" w:rsidRPr="00A23736" w:rsidRDefault="00F06D33" w:rsidP="008B2219">
            <w:pPr>
              <w:pStyle w:val="BodyText2"/>
              <w:ind w:left="0"/>
              <w:jc w:val="center"/>
              <w:rPr>
                <w:sz w:val="20"/>
                <w:szCs w:val="20"/>
              </w:rPr>
            </w:pPr>
          </w:p>
        </w:tc>
      </w:tr>
      <w:tr w:rsidR="00F06D33">
        <w:tc>
          <w:tcPr>
            <w:tcW w:w="2725" w:type="dxa"/>
            <w:vAlign w:val="center"/>
          </w:tcPr>
          <w:p w:rsidR="00F06D33" w:rsidRDefault="00F06D33" w:rsidP="008B2219">
            <w:pPr>
              <w:pStyle w:val="TableText"/>
              <w:jc w:val="center"/>
            </w:pPr>
            <w:r>
              <w:t>Existing locations</w:t>
            </w:r>
          </w:p>
        </w:tc>
        <w:tc>
          <w:tcPr>
            <w:tcW w:w="2644" w:type="dxa"/>
            <w:vAlign w:val="center"/>
          </w:tcPr>
          <w:p w:rsidR="00F06D33" w:rsidRDefault="00F06D33" w:rsidP="008B2219">
            <w:pPr>
              <w:pStyle w:val="TableText"/>
              <w:jc w:val="center"/>
            </w:pPr>
            <w:r>
              <w:t>59.74</w:t>
            </w:r>
          </w:p>
        </w:tc>
        <w:tc>
          <w:tcPr>
            <w:tcW w:w="2512" w:type="dxa"/>
            <w:vAlign w:val="center"/>
          </w:tcPr>
          <w:p w:rsidR="00F06D33" w:rsidRDefault="00F06D33" w:rsidP="008B2219">
            <w:pPr>
              <w:pStyle w:val="TableText"/>
              <w:jc w:val="center"/>
            </w:pPr>
            <w:r>
              <w:t>60</w:t>
            </w:r>
          </w:p>
        </w:tc>
        <w:tc>
          <w:tcPr>
            <w:tcW w:w="2307" w:type="dxa"/>
            <w:vMerge/>
          </w:tcPr>
          <w:p w:rsidR="00F06D33" w:rsidRPr="00A23736" w:rsidRDefault="00F06D33" w:rsidP="008B2219">
            <w:pPr>
              <w:pStyle w:val="BodyText2"/>
              <w:ind w:left="0"/>
              <w:jc w:val="center"/>
              <w:rPr>
                <w:sz w:val="20"/>
                <w:szCs w:val="20"/>
              </w:rPr>
            </w:pPr>
          </w:p>
        </w:tc>
      </w:tr>
      <w:tr w:rsidR="00F06D33">
        <w:tc>
          <w:tcPr>
            <w:tcW w:w="2725" w:type="dxa"/>
            <w:vAlign w:val="center"/>
          </w:tcPr>
          <w:p w:rsidR="00F06D33" w:rsidRPr="00A23736" w:rsidRDefault="00F06D33" w:rsidP="008B2219">
            <w:pPr>
              <w:pStyle w:val="TableText"/>
              <w:jc w:val="center"/>
            </w:pPr>
            <w:r>
              <w:t>Uniformly distributed throughout ERCOT</w:t>
            </w:r>
          </w:p>
        </w:tc>
        <w:tc>
          <w:tcPr>
            <w:tcW w:w="2644" w:type="dxa"/>
            <w:vAlign w:val="center"/>
          </w:tcPr>
          <w:p w:rsidR="00F06D33" w:rsidRPr="00A23736" w:rsidRDefault="00F06D33" w:rsidP="008B2219">
            <w:pPr>
              <w:pStyle w:val="TableText"/>
              <w:jc w:val="center"/>
            </w:pPr>
            <w:r>
              <w:t>59.72</w:t>
            </w:r>
          </w:p>
        </w:tc>
        <w:tc>
          <w:tcPr>
            <w:tcW w:w="2512" w:type="dxa"/>
            <w:vAlign w:val="center"/>
          </w:tcPr>
          <w:p w:rsidR="00F06D33" w:rsidRPr="00A23736" w:rsidRDefault="00F06D33" w:rsidP="008B2219">
            <w:pPr>
              <w:pStyle w:val="TableText"/>
              <w:jc w:val="center"/>
            </w:pPr>
            <w:r>
              <w:t>60</w:t>
            </w:r>
          </w:p>
        </w:tc>
        <w:tc>
          <w:tcPr>
            <w:tcW w:w="2307" w:type="dxa"/>
            <w:vMerge/>
          </w:tcPr>
          <w:p w:rsidR="00F06D33" w:rsidRPr="00A23736" w:rsidRDefault="00F06D33" w:rsidP="008B2219">
            <w:pPr>
              <w:pStyle w:val="BodyText2"/>
              <w:ind w:left="0"/>
              <w:jc w:val="center"/>
              <w:rPr>
                <w:sz w:val="20"/>
                <w:szCs w:val="20"/>
              </w:rPr>
            </w:pPr>
          </w:p>
        </w:tc>
      </w:tr>
      <w:tr w:rsidR="00F06D33">
        <w:tc>
          <w:tcPr>
            <w:tcW w:w="2725" w:type="dxa"/>
            <w:vAlign w:val="center"/>
          </w:tcPr>
          <w:p w:rsidR="00F06D33" w:rsidRPr="00A23736" w:rsidRDefault="00F06D33" w:rsidP="008B2219">
            <w:pPr>
              <w:pStyle w:val="TableText"/>
              <w:jc w:val="center"/>
            </w:pPr>
            <w:r>
              <w:t>Lumped in NTX CSC zone</w:t>
            </w:r>
          </w:p>
        </w:tc>
        <w:tc>
          <w:tcPr>
            <w:tcW w:w="2644" w:type="dxa"/>
            <w:vAlign w:val="center"/>
          </w:tcPr>
          <w:p w:rsidR="00F06D33" w:rsidRPr="00A23736" w:rsidRDefault="00F06D33" w:rsidP="008B2219">
            <w:pPr>
              <w:pStyle w:val="TableText"/>
              <w:jc w:val="center"/>
            </w:pPr>
            <w:r>
              <w:t>59.78+</w:t>
            </w:r>
          </w:p>
        </w:tc>
        <w:tc>
          <w:tcPr>
            <w:tcW w:w="2512" w:type="dxa"/>
            <w:vAlign w:val="center"/>
          </w:tcPr>
          <w:p w:rsidR="00F06D33" w:rsidRPr="00A23736" w:rsidRDefault="00F06D33" w:rsidP="008B2219">
            <w:pPr>
              <w:pStyle w:val="TableText"/>
              <w:jc w:val="center"/>
            </w:pPr>
            <w:r>
              <w:t>55</w:t>
            </w:r>
          </w:p>
        </w:tc>
        <w:tc>
          <w:tcPr>
            <w:tcW w:w="2307" w:type="dxa"/>
            <w:vMerge/>
          </w:tcPr>
          <w:p w:rsidR="00F06D33" w:rsidRPr="00A23736" w:rsidRDefault="00F06D33" w:rsidP="008B2219">
            <w:pPr>
              <w:pStyle w:val="BodyText2"/>
              <w:ind w:left="0"/>
              <w:jc w:val="center"/>
              <w:rPr>
                <w:sz w:val="20"/>
                <w:szCs w:val="20"/>
              </w:rPr>
            </w:pPr>
          </w:p>
        </w:tc>
      </w:tr>
      <w:tr w:rsidR="00F06D33">
        <w:tc>
          <w:tcPr>
            <w:tcW w:w="2725" w:type="dxa"/>
            <w:vAlign w:val="center"/>
          </w:tcPr>
          <w:p w:rsidR="00F06D33" w:rsidRDefault="00F06D33" w:rsidP="008B2219">
            <w:pPr>
              <w:pStyle w:val="TableText"/>
              <w:jc w:val="center"/>
            </w:pPr>
            <w:r>
              <w:t>Lumped in STX CSC zone</w:t>
            </w:r>
          </w:p>
        </w:tc>
        <w:tc>
          <w:tcPr>
            <w:tcW w:w="2644" w:type="dxa"/>
            <w:vAlign w:val="center"/>
          </w:tcPr>
          <w:p w:rsidR="00F06D33" w:rsidRDefault="00BA6730" w:rsidP="008B2219">
            <w:pPr>
              <w:pStyle w:val="TableText"/>
              <w:jc w:val="center"/>
            </w:pPr>
            <w:r>
              <w:t>59.74</w:t>
            </w:r>
          </w:p>
        </w:tc>
        <w:tc>
          <w:tcPr>
            <w:tcW w:w="2512" w:type="dxa"/>
            <w:vAlign w:val="center"/>
          </w:tcPr>
          <w:p w:rsidR="00F06D33" w:rsidRDefault="00BA6730" w:rsidP="008B2219">
            <w:pPr>
              <w:pStyle w:val="TableText"/>
              <w:jc w:val="center"/>
            </w:pPr>
            <w:r>
              <w:t>55</w:t>
            </w:r>
          </w:p>
        </w:tc>
        <w:tc>
          <w:tcPr>
            <w:tcW w:w="2307" w:type="dxa"/>
            <w:vMerge/>
          </w:tcPr>
          <w:p w:rsidR="00F06D33" w:rsidRPr="00A23736" w:rsidRDefault="00F06D33" w:rsidP="008B2219">
            <w:pPr>
              <w:pStyle w:val="BodyText2"/>
              <w:ind w:left="0"/>
              <w:jc w:val="center"/>
              <w:rPr>
                <w:sz w:val="20"/>
                <w:szCs w:val="20"/>
              </w:rPr>
            </w:pPr>
          </w:p>
        </w:tc>
      </w:tr>
      <w:tr w:rsidR="00F06D33">
        <w:tc>
          <w:tcPr>
            <w:tcW w:w="2725" w:type="dxa"/>
            <w:vAlign w:val="center"/>
          </w:tcPr>
          <w:p w:rsidR="00F06D33" w:rsidRDefault="00F06D33" w:rsidP="008B2219">
            <w:pPr>
              <w:pStyle w:val="TableText"/>
              <w:jc w:val="center"/>
            </w:pPr>
            <w:r>
              <w:t>Lumped in WTX CSC zone</w:t>
            </w:r>
          </w:p>
        </w:tc>
        <w:tc>
          <w:tcPr>
            <w:tcW w:w="2644" w:type="dxa"/>
            <w:vAlign w:val="center"/>
          </w:tcPr>
          <w:p w:rsidR="00F06D33" w:rsidRDefault="00F06D33" w:rsidP="008B2219">
            <w:pPr>
              <w:pStyle w:val="TableText"/>
              <w:jc w:val="center"/>
            </w:pPr>
            <w:r>
              <w:t>59.78+</w:t>
            </w:r>
          </w:p>
        </w:tc>
        <w:tc>
          <w:tcPr>
            <w:tcW w:w="2512" w:type="dxa"/>
            <w:vAlign w:val="center"/>
          </w:tcPr>
          <w:p w:rsidR="00F06D33" w:rsidRDefault="00F06D33" w:rsidP="008B2219">
            <w:pPr>
              <w:pStyle w:val="TableText"/>
              <w:jc w:val="center"/>
            </w:pPr>
            <w:r>
              <w:t>50</w:t>
            </w:r>
          </w:p>
        </w:tc>
        <w:tc>
          <w:tcPr>
            <w:tcW w:w="2307" w:type="dxa"/>
            <w:vMerge/>
          </w:tcPr>
          <w:p w:rsidR="00F06D33" w:rsidRPr="00A23736" w:rsidRDefault="00F06D33" w:rsidP="008B2219">
            <w:pPr>
              <w:pStyle w:val="BodyText2"/>
              <w:ind w:left="0"/>
              <w:jc w:val="center"/>
              <w:rPr>
                <w:sz w:val="20"/>
                <w:szCs w:val="20"/>
              </w:rPr>
            </w:pPr>
          </w:p>
        </w:tc>
      </w:tr>
      <w:tr w:rsidR="00F06D33">
        <w:tc>
          <w:tcPr>
            <w:tcW w:w="2725" w:type="dxa"/>
            <w:vAlign w:val="center"/>
          </w:tcPr>
          <w:p w:rsidR="00F06D33" w:rsidRDefault="00F06D33" w:rsidP="008B2219">
            <w:pPr>
              <w:pStyle w:val="TableText"/>
              <w:jc w:val="center"/>
            </w:pPr>
            <w:r>
              <w:t>Lumped in HOU CSC zone</w:t>
            </w:r>
          </w:p>
        </w:tc>
        <w:tc>
          <w:tcPr>
            <w:tcW w:w="2644" w:type="dxa"/>
            <w:vAlign w:val="center"/>
          </w:tcPr>
          <w:p w:rsidR="00F06D33" w:rsidRDefault="00F06D33" w:rsidP="008B2219">
            <w:pPr>
              <w:pStyle w:val="TableText"/>
              <w:jc w:val="center"/>
            </w:pPr>
            <w:r>
              <w:t>59.78+</w:t>
            </w:r>
          </w:p>
        </w:tc>
        <w:tc>
          <w:tcPr>
            <w:tcW w:w="2512" w:type="dxa"/>
            <w:vAlign w:val="center"/>
          </w:tcPr>
          <w:p w:rsidR="00F06D33" w:rsidRDefault="00F06D33" w:rsidP="008B2219">
            <w:pPr>
              <w:pStyle w:val="TableText"/>
              <w:jc w:val="center"/>
            </w:pPr>
            <w:r>
              <w:t>55</w:t>
            </w:r>
          </w:p>
        </w:tc>
        <w:tc>
          <w:tcPr>
            <w:tcW w:w="2307" w:type="dxa"/>
            <w:vMerge/>
          </w:tcPr>
          <w:p w:rsidR="00F06D33" w:rsidRPr="00A23736" w:rsidRDefault="00F06D33" w:rsidP="008B2219">
            <w:pPr>
              <w:pStyle w:val="BodyText2"/>
              <w:ind w:left="0"/>
              <w:jc w:val="center"/>
              <w:rPr>
                <w:sz w:val="20"/>
                <w:szCs w:val="20"/>
              </w:rPr>
            </w:pPr>
          </w:p>
        </w:tc>
      </w:tr>
    </w:tbl>
    <w:p w:rsidR="00F06D33" w:rsidRDefault="00F06D33" w:rsidP="00F06D33">
      <w:pPr>
        <w:spacing w:after="120"/>
        <w:rPr>
          <w:sz w:val="20"/>
          <w:szCs w:val="20"/>
        </w:rPr>
      </w:pPr>
      <w:r w:rsidRPr="00EE4CFB">
        <w:rPr>
          <w:sz w:val="20"/>
          <w:szCs w:val="20"/>
        </w:rPr>
        <w:t>†</w:t>
      </w:r>
      <w:r>
        <w:rPr>
          <w:sz w:val="20"/>
          <w:szCs w:val="20"/>
        </w:rPr>
        <w:t>The relay trip setting data in row 1 of this table is representative of the existing LaaRs in ERCOT.  The relay trip setting numbers in rows 3 through 8 are maximum LaaR trip frequencies assuming all of the LaaRs specified in the “LaaRs LIMIT” column are tripped at the same frequency.</w:t>
      </w:r>
    </w:p>
    <w:p w:rsidR="00F06D33" w:rsidRDefault="00F06D33" w:rsidP="00F06D33">
      <w:pPr>
        <w:pStyle w:val="BodyText2"/>
      </w:pPr>
      <w:r>
        <w:t xml:space="preserve">Results from simulations of LaaRs deployed at the 59.8 Hz tier indicate such LaaRs cannot be reliably deployed with the 59.7 Hz tier LaaRs operated at the critical levels identified in tables 1 and 2.  The maximum amount of LaaRs and corresponding maximum relay trip settings that can be reliably deployed at the 59.8 Hz tier is a function of where limits are established for the amount of LaaRs and corresponding relay trip settings at the 59.7 Hz tier.  Therefore, the DWG will need guidance from ROS on where the 59.7 Hz tier limits will be set in order to define LaaR limits for the 59.8 Hz tier. </w:t>
      </w:r>
    </w:p>
    <w:p w:rsidR="0044088A" w:rsidRPr="0044088A" w:rsidRDefault="009353CA" w:rsidP="00F06D33">
      <w:pPr>
        <w:pStyle w:val="BodyText2"/>
      </w:pPr>
      <w:r>
        <w:t>Section 6.10.3.2 of the ERCOT Protocols allow</w:t>
      </w:r>
      <w:r w:rsidR="00F06D33">
        <w:t xml:space="preserve"> a LaaR to be deployed at up to 150% of the amount requested by ERCOT at the time of testing the LaaR.  This potential variance between contracted and actual LaaR amount should be considered when establishing LaaR limits.</w:t>
      </w:r>
    </w:p>
    <w:p w:rsidR="000D3314" w:rsidRDefault="000D3314" w:rsidP="000D3314">
      <w:pPr>
        <w:pStyle w:val="HeadingLevel1"/>
      </w:pPr>
      <w:r>
        <w:br w:type="page"/>
      </w:r>
      <w:bookmarkStart w:id="6" w:name="OLE_LINK5"/>
      <w:bookmarkStart w:id="7" w:name="OLE_LINK6"/>
      <w:bookmarkStart w:id="8" w:name="_Toc227474836"/>
      <w:r>
        <w:lastRenderedPageBreak/>
        <w:t>INTRODUCTION</w:t>
      </w:r>
      <w:bookmarkEnd w:id="8"/>
    </w:p>
    <w:p w:rsidR="000D3314" w:rsidRDefault="00B95CA3" w:rsidP="000D3314">
      <w:pPr>
        <w:pStyle w:val="BodyText"/>
        <w:rPr>
          <w:rFonts w:cs="Arial"/>
          <w:color w:val="000000"/>
        </w:rPr>
      </w:pPr>
      <w:r w:rsidRPr="00B95CA3">
        <w:t xml:space="preserve">In October 2007, </w:t>
      </w:r>
      <w:r>
        <w:t>the ERCOT Technical Advisory Committee (</w:t>
      </w:r>
      <w:r w:rsidRPr="00B95CA3">
        <w:t>TAC</w:t>
      </w:r>
      <w:r>
        <w:t>)</w:t>
      </w:r>
      <w:r w:rsidRPr="00B95CA3">
        <w:t xml:space="preserve"> approved a proposal to change the </w:t>
      </w:r>
      <w:r>
        <w:t>Responsive Reserve Service (</w:t>
      </w:r>
      <w:r w:rsidRPr="00B95CA3">
        <w:t>RRS</w:t>
      </w:r>
      <w:r>
        <w:t>)</w:t>
      </w:r>
      <w:r w:rsidRPr="00B95CA3">
        <w:t xml:space="preserve"> obligation from the </w:t>
      </w:r>
      <w:r w:rsidR="00017C58">
        <w:t>existing</w:t>
      </w:r>
      <w:r w:rsidRPr="00B95CA3">
        <w:t xml:space="preserve"> 2300 MW to 2800 MW.</w:t>
      </w:r>
      <w:r>
        <w:t xml:space="preserve">  A</w:t>
      </w:r>
      <w:r w:rsidRPr="00AB21C7">
        <w:rPr>
          <w:rFonts w:cs="Arial"/>
          <w:color w:val="000000"/>
        </w:rPr>
        <w:t xml:space="preserve"> current ERCOT </w:t>
      </w:r>
      <w:r>
        <w:rPr>
          <w:rFonts w:cs="Arial"/>
          <w:color w:val="000000"/>
        </w:rPr>
        <w:t>operating guide rule</w:t>
      </w:r>
      <w:r w:rsidRPr="00AB21C7">
        <w:rPr>
          <w:rFonts w:cs="Arial"/>
          <w:color w:val="000000"/>
        </w:rPr>
        <w:t xml:space="preserve"> allows for </w:t>
      </w:r>
      <w:r>
        <w:rPr>
          <w:rFonts w:cs="Arial"/>
          <w:color w:val="000000"/>
        </w:rPr>
        <w:t>50% of the ERCOT RRS obligation to be composed of Loads Acting as a Resource (LaaR)</w:t>
      </w:r>
      <w:r w:rsidR="00DE199F">
        <w:rPr>
          <w:rFonts w:cs="Arial"/>
          <w:color w:val="000000"/>
        </w:rPr>
        <w:t xml:space="preserve"> tripped at 59.7 Hz</w:t>
      </w:r>
      <w:r w:rsidR="00E06499">
        <w:rPr>
          <w:rFonts w:cs="Arial"/>
          <w:color w:val="000000"/>
        </w:rPr>
        <w:t>, with the remainder being spinning reserves</w:t>
      </w:r>
      <w:r>
        <w:rPr>
          <w:rFonts w:cs="Arial"/>
          <w:color w:val="000000"/>
        </w:rPr>
        <w:t>.  Th</w:t>
      </w:r>
      <w:r w:rsidR="00DE199F">
        <w:rPr>
          <w:rFonts w:cs="Arial"/>
          <w:color w:val="000000"/>
        </w:rPr>
        <w:t>e current</w:t>
      </w:r>
      <w:r>
        <w:rPr>
          <w:rFonts w:cs="Arial"/>
          <w:color w:val="000000"/>
        </w:rPr>
        <w:t xml:space="preserve"> rule, however, is based upon </w:t>
      </w:r>
      <w:r w:rsidR="00B55446">
        <w:rPr>
          <w:rFonts w:cs="Arial"/>
          <w:color w:val="000000"/>
        </w:rPr>
        <w:t xml:space="preserve">the </w:t>
      </w:r>
      <w:r>
        <w:rPr>
          <w:rFonts w:cs="Arial"/>
          <w:color w:val="000000"/>
        </w:rPr>
        <w:t>previous RRS obligation of 2300 MW</w:t>
      </w:r>
      <w:r w:rsidR="00DE199F">
        <w:rPr>
          <w:rFonts w:cs="Arial"/>
          <w:color w:val="000000"/>
        </w:rPr>
        <w:t xml:space="preserve">.  This </w:t>
      </w:r>
      <w:r w:rsidR="00B55446">
        <w:rPr>
          <w:rFonts w:cs="Arial"/>
          <w:color w:val="000000"/>
        </w:rPr>
        <w:t>translat</w:t>
      </w:r>
      <w:r w:rsidR="00DE199F">
        <w:rPr>
          <w:rFonts w:cs="Arial"/>
          <w:color w:val="000000"/>
        </w:rPr>
        <w:t>es</w:t>
      </w:r>
      <w:r w:rsidR="00B55446">
        <w:rPr>
          <w:rFonts w:cs="Arial"/>
          <w:color w:val="000000"/>
        </w:rPr>
        <w:t xml:space="preserve"> to </w:t>
      </w:r>
      <w:r w:rsidR="00DE199F">
        <w:rPr>
          <w:rFonts w:cs="Arial"/>
          <w:color w:val="000000"/>
        </w:rPr>
        <w:t>a maximum</w:t>
      </w:r>
      <w:r w:rsidR="00E06499">
        <w:rPr>
          <w:rFonts w:cs="Arial"/>
          <w:color w:val="000000"/>
        </w:rPr>
        <w:t xml:space="preserve"> allowable </w:t>
      </w:r>
      <w:r w:rsidR="00DE199F">
        <w:rPr>
          <w:rFonts w:cs="Arial"/>
          <w:color w:val="000000"/>
        </w:rPr>
        <w:t>1150 MW of LaaRs</w:t>
      </w:r>
      <w:r w:rsidR="0019678C">
        <w:rPr>
          <w:rFonts w:cs="Arial"/>
          <w:color w:val="000000"/>
        </w:rPr>
        <w:t xml:space="preserve"> tripped at 59.7 Hz</w:t>
      </w:r>
      <w:r w:rsidR="00DE199F">
        <w:rPr>
          <w:rFonts w:cs="Arial"/>
          <w:color w:val="000000"/>
        </w:rPr>
        <w:t xml:space="preserve">.  At this </w:t>
      </w:r>
      <w:r w:rsidR="00DE199F" w:rsidRPr="00FE5E92">
        <w:rPr>
          <w:rFonts w:cs="Arial"/>
          <w:color w:val="000000"/>
        </w:rPr>
        <w:t xml:space="preserve">maximum level of LaaRs, </w:t>
      </w:r>
      <w:r w:rsidR="0019678C" w:rsidRPr="00FE5E92">
        <w:rPr>
          <w:rFonts w:cs="Arial"/>
          <w:color w:val="000000"/>
        </w:rPr>
        <w:t xml:space="preserve">there remains a substantial spinning reserve </w:t>
      </w:r>
      <w:r w:rsidR="0019678C">
        <w:rPr>
          <w:rFonts w:cs="Arial"/>
          <w:color w:val="000000"/>
        </w:rPr>
        <w:t xml:space="preserve">pool of </w:t>
      </w:r>
      <w:r w:rsidR="00DE199F">
        <w:rPr>
          <w:rFonts w:cs="Arial"/>
          <w:color w:val="000000"/>
        </w:rPr>
        <w:t>1650 MW</w:t>
      </w:r>
      <w:r w:rsidR="00165786">
        <w:rPr>
          <w:rFonts w:cs="Arial"/>
          <w:color w:val="000000"/>
        </w:rPr>
        <w:t xml:space="preserve"> under the new 2800 MW RRS obligation</w:t>
      </w:r>
      <w:r w:rsidR="0019678C">
        <w:rPr>
          <w:rFonts w:cs="Arial"/>
          <w:color w:val="000000"/>
        </w:rPr>
        <w:t>.</w:t>
      </w:r>
    </w:p>
    <w:p w:rsidR="0019678C" w:rsidRDefault="0019678C" w:rsidP="000D3314">
      <w:pPr>
        <w:pStyle w:val="BodyText"/>
      </w:pPr>
      <w:r w:rsidRPr="0019678C">
        <w:t xml:space="preserve">ROS assigned this study to the Dynamics Working Group (DWG) to answer questions originally raised by the </w:t>
      </w:r>
      <w:r>
        <w:t xml:space="preserve">ERCOT </w:t>
      </w:r>
      <w:r w:rsidRPr="0019678C">
        <w:t xml:space="preserve">Long Term Solutions Task Force (LTSTF). </w:t>
      </w:r>
      <w:r>
        <w:t xml:space="preserve"> </w:t>
      </w:r>
      <w:r w:rsidRPr="0019678C">
        <w:t>The LTSTF asked whether reliability concerns would be raised by increasing LaaRs</w:t>
      </w:r>
      <w:r>
        <w:t>, tripped at 59.7 Hz, based u</w:t>
      </w:r>
      <w:r w:rsidRPr="0019678C">
        <w:t xml:space="preserve">pon </w:t>
      </w:r>
      <w:r>
        <w:t xml:space="preserve">the </w:t>
      </w:r>
      <w:r w:rsidRPr="0019678C">
        <w:t>new RRS obligation</w:t>
      </w:r>
      <w:r>
        <w:t xml:space="preserve"> </w:t>
      </w:r>
      <w:r w:rsidRPr="0019678C">
        <w:t>of 2</w:t>
      </w:r>
      <w:r>
        <w:t>8</w:t>
      </w:r>
      <w:r w:rsidRPr="0019678C">
        <w:t>00MW.</w:t>
      </w:r>
      <w:r>
        <w:t xml:space="preserve">   </w:t>
      </w:r>
      <w:r w:rsidRPr="0019678C">
        <w:t>Further</w:t>
      </w:r>
      <w:r>
        <w:t>more</w:t>
      </w:r>
      <w:r w:rsidRPr="0019678C">
        <w:t>, the LTSTF asked how much higher a LaaR maximum limit is possible if frequency tiered deployment were considered.</w:t>
      </w:r>
    </w:p>
    <w:p w:rsidR="00FF0CEC" w:rsidRDefault="00FF0CEC" w:rsidP="00FF0CEC">
      <w:pPr>
        <w:pStyle w:val="HeadingLevel1"/>
      </w:pPr>
      <w:bookmarkStart w:id="9" w:name="_Toc227474837"/>
      <w:r>
        <w:t>STUDY OBJECTIVE</w:t>
      </w:r>
      <w:bookmarkEnd w:id="9"/>
    </w:p>
    <w:p w:rsidR="00407972" w:rsidRDefault="00FF0CEC" w:rsidP="00FF0CEC">
      <w:pPr>
        <w:pStyle w:val="BodyText"/>
      </w:pPr>
      <w:r>
        <w:t xml:space="preserve">There are </w:t>
      </w:r>
      <w:r w:rsidR="00407972">
        <w:t>three</w:t>
      </w:r>
      <w:r>
        <w:t xml:space="preserve"> objectives of this study.</w:t>
      </w:r>
    </w:p>
    <w:p w:rsidR="00407972" w:rsidRDefault="00407972" w:rsidP="00E36157">
      <w:pPr>
        <w:pStyle w:val="BodyText"/>
        <w:numPr>
          <w:ilvl w:val="0"/>
          <w:numId w:val="35"/>
        </w:numPr>
      </w:pPr>
      <w:r>
        <w:t>D</w:t>
      </w:r>
      <w:r w:rsidR="00FF0CEC">
        <w:t>etermine the LaaRs percentage of 2800 MW RRS obligation, tripped at 59.7 Hz, where reliability concerns are raised.</w:t>
      </w:r>
    </w:p>
    <w:p w:rsidR="00FF0CEC" w:rsidRDefault="00407972" w:rsidP="00407972">
      <w:pPr>
        <w:pStyle w:val="BodyText"/>
        <w:numPr>
          <w:ilvl w:val="0"/>
          <w:numId w:val="35"/>
        </w:numPr>
      </w:pPr>
      <w:r>
        <w:t>D</w:t>
      </w:r>
      <w:r w:rsidR="00F25A19">
        <w:t>etermine the incremental LaaRs percentage of 2800 MW RRS obligation, tripped at 59.8 Hz, where reliability concerns are raised.</w:t>
      </w:r>
      <w:bookmarkEnd w:id="6"/>
      <w:bookmarkEnd w:id="7"/>
    </w:p>
    <w:p w:rsidR="00407972" w:rsidRPr="0019678C" w:rsidRDefault="00407972" w:rsidP="00407972">
      <w:pPr>
        <w:pStyle w:val="BodyText"/>
        <w:numPr>
          <w:ilvl w:val="0"/>
          <w:numId w:val="35"/>
        </w:numPr>
      </w:pPr>
      <w:r>
        <w:t>P</w:t>
      </w:r>
      <w:r w:rsidR="00A16B96">
        <w:t>u</w:t>
      </w:r>
      <w:r>
        <w:t>r</w:t>
      </w:r>
      <w:r w:rsidR="00A16B96">
        <w:t>suant to the ROS January 2009 request, determine the LaaRs percentage of 2300 MW RRS obligation, tripped at 59.7 Hz, where reliability concerns are raised.</w:t>
      </w:r>
    </w:p>
    <w:p w:rsidR="00631548" w:rsidRDefault="0018026D" w:rsidP="00165786">
      <w:pPr>
        <w:pStyle w:val="HeadingLevel1"/>
      </w:pPr>
      <w:bookmarkStart w:id="10" w:name="_Toc227474838"/>
      <w:r>
        <w:t xml:space="preserve">BACKGROUND – </w:t>
      </w:r>
      <w:r w:rsidR="00B953DF">
        <w:t xml:space="preserve">LaaRs, </w:t>
      </w:r>
      <w:r>
        <w:t xml:space="preserve">GENERATION SPINNING RESERVES AND </w:t>
      </w:r>
      <w:r w:rsidR="00B953DF">
        <w:t>GENERATION GOVERNING</w:t>
      </w:r>
      <w:bookmarkEnd w:id="10"/>
    </w:p>
    <w:p w:rsidR="0066257E" w:rsidRDefault="001C340B" w:rsidP="0018026D">
      <w:pPr>
        <w:pStyle w:val="BodyText"/>
      </w:pPr>
      <w:r>
        <w:t>Whenever generation is not in balance with the total demand, the electrical frequency of the entire int</w:t>
      </w:r>
      <w:r w:rsidR="002B6080">
        <w:t xml:space="preserve">erconnect will deviate from the nominal 60 Hz </w:t>
      </w:r>
      <w:r>
        <w:t>frequency at which the system was designed to operate.  So t</w:t>
      </w:r>
      <w:r w:rsidR="0018026D">
        <w:t>he total generating capacity in a power system must be sufficient to supply the expected peak load d</w:t>
      </w:r>
      <w:r w:rsidR="008249DC">
        <w:t xml:space="preserve">emand plus a margin, </w:t>
      </w:r>
      <w:r w:rsidR="001A2EDE">
        <w:t>or</w:t>
      </w:r>
      <w:r w:rsidR="008249DC">
        <w:t xml:space="preserve"> operating reserve</w:t>
      </w:r>
      <w:r w:rsidR="0018026D">
        <w:t xml:space="preserve">.  </w:t>
      </w:r>
      <w:r w:rsidR="0066257E">
        <w:t xml:space="preserve">On a daily basis a system must carry enough operating reserves to regulate and to allow for unanticipated events, including forced outages and load forecast errors.  </w:t>
      </w:r>
      <w:r w:rsidR="008249DC">
        <w:t>Operating reserves are comprised of spinning reserves, non-spinning reserves, LaaRs, and DC tie-line response.  Spinning reserves are generation operating at less than peak output, which are synchronized and immediately respond to frequency changes.  LaaRs are loads that are tripped</w:t>
      </w:r>
      <w:r w:rsidR="002B6080">
        <w:t>, either by frequency relaying or by operator action, to mitigate underfrequency events within the ERCOT system</w:t>
      </w:r>
      <w:r w:rsidR="008249DC">
        <w:t>.</w:t>
      </w:r>
    </w:p>
    <w:p w:rsidR="0018026D" w:rsidRDefault="0066257E" w:rsidP="0018026D">
      <w:pPr>
        <w:pStyle w:val="BodyText"/>
      </w:pPr>
      <w:r>
        <w:t xml:space="preserve">Responsive Reserves are a subset of operating reserves which ERCOT maintains to restore system frequency within the first few minutes of an event.  </w:t>
      </w:r>
      <w:r w:rsidR="001A2EDE">
        <w:t xml:space="preserve">Small load variations take place all the time, so frequency continuously deviates from 60 Hz.  These smaller variations in frequency are covered by regulating reserve, which is made up of the portion of spinning reserve responsive to automatic generation control.  These normal frequency deviations are quite small compared to those that occur following large disturbances.  </w:t>
      </w:r>
      <w:r w:rsidR="000576C1">
        <w:t xml:space="preserve">In addition to the considerable deviation in frequency from 60 Hz large disturbances can impose, an interconnected system will have natural system oscillations in frequency following a system </w:t>
      </w:r>
      <w:r w:rsidR="000576C1">
        <w:lastRenderedPageBreak/>
        <w:t xml:space="preserve">disturbance.  This oscillatory condition is normally damped in a large system but damped to a lesser extent, or even unstable, in a lightly loaded system with lower inertia.  </w:t>
      </w:r>
      <w:r w:rsidR="0018026D">
        <w:t>The focus of this study is the effect on the system response during the first 15 seconds following a</w:t>
      </w:r>
      <w:r w:rsidR="00E56C5B">
        <w:t xml:space="preserve"> large </w:t>
      </w:r>
      <w:r w:rsidR="00690C76">
        <w:t>disturbance</w:t>
      </w:r>
      <w:r w:rsidR="0018026D">
        <w:t xml:space="preserve"> </w:t>
      </w:r>
      <w:r w:rsidR="00E56C5B">
        <w:t>from</w:t>
      </w:r>
      <w:r w:rsidR="0018026D">
        <w:t xml:space="preserve"> varying two components of Responsive Reserves; spinning reserves and LaaRs.  </w:t>
      </w:r>
      <w:r w:rsidR="00690C76">
        <w:t xml:space="preserve">The particular group of LaaRs that are </w:t>
      </w:r>
      <w:r w:rsidR="00C119AC">
        <w:t xml:space="preserve">investigated in this study are those that are tripped by relaying </w:t>
      </w:r>
      <w:r w:rsidR="002B6080">
        <w:t>within 30 cycles for system frequencies below a predetermined frequency set point, currently no less than 59.7 Hz in the ERCOT system</w:t>
      </w:r>
    </w:p>
    <w:p w:rsidR="006A17FB" w:rsidRDefault="00D0295A" w:rsidP="006A17FB">
      <w:pPr>
        <w:pStyle w:val="BodyText"/>
      </w:pPr>
      <w:r>
        <w:t xml:space="preserve">A key mechanism to spinning reserves is generator governing.  </w:t>
      </w:r>
      <w:r w:rsidR="006A17FB" w:rsidRPr="00D0295A">
        <w:t>Governing is the automatic response of the governor to a usually large change in frequency</w:t>
      </w:r>
      <w:r w:rsidR="006A17FB">
        <w:t xml:space="preserve"> during the first 15 seconds following an event</w:t>
      </w:r>
      <w:r w:rsidR="006A17FB" w:rsidRPr="00D0295A">
        <w:t>.</w:t>
      </w:r>
      <w:r w:rsidR="006A17FB">
        <w:t xml:space="preserve">  </w:t>
      </w:r>
      <w:r w:rsidRPr="00D0295A">
        <w:t xml:space="preserve">Governing is the process where a generating unit changes its power output in response to a change in frequency.  If the frequency drops below 60 Hz, governing will increase generation power output to </w:t>
      </w:r>
      <w:r>
        <w:t>arrest the frequency decline</w:t>
      </w:r>
      <w:r w:rsidRPr="00D0295A">
        <w:t xml:space="preserve">.  </w:t>
      </w:r>
      <w:r>
        <w:t xml:space="preserve">Alternatively, if the frequency increases above 60 Hz, governing will decrease generation power output to arrest the frequency </w:t>
      </w:r>
      <w:r w:rsidR="006A17FB">
        <w:t>rise.  For governing response to be effective, the following three elements must exist:</w:t>
      </w:r>
    </w:p>
    <w:p w:rsidR="006A17FB" w:rsidRDefault="006A17FB" w:rsidP="006A17FB">
      <w:pPr>
        <w:pStyle w:val="BodyText"/>
        <w:numPr>
          <w:ilvl w:val="0"/>
          <w:numId w:val="3"/>
        </w:numPr>
      </w:pPr>
      <w:r>
        <w:t>The unit must have a governing margin.  If the unit is operating at full load, it cannot increase its output in response to a loss of generation.  Similarly, a unit operating at 90% of full load cannot respond with 20% of its capacity to a loss of generation.</w:t>
      </w:r>
    </w:p>
    <w:p w:rsidR="006A17FB" w:rsidRDefault="006A17FB" w:rsidP="006A17FB">
      <w:pPr>
        <w:pStyle w:val="BodyText"/>
        <w:numPr>
          <w:ilvl w:val="0"/>
          <w:numId w:val="3"/>
        </w:numPr>
      </w:pPr>
      <w:r>
        <w:t>The unit’s controls must permit governing.  “turbine follow” and “sliding pressure control” for conventional steam plants, and operating combustion turbines on temperature control can effectively block governing action.</w:t>
      </w:r>
    </w:p>
    <w:p w:rsidR="00631548" w:rsidRDefault="006A17FB" w:rsidP="006A17FB">
      <w:pPr>
        <w:pStyle w:val="BodyText"/>
        <w:numPr>
          <w:ilvl w:val="0"/>
          <w:numId w:val="3"/>
        </w:numPr>
      </w:pPr>
      <w:r>
        <w:t>The unit must have a governor or speed input to the plant controls that is not blocked by intentional dead-bands or limiters.</w:t>
      </w:r>
    </w:p>
    <w:p w:rsidR="006A17FB" w:rsidRDefault="006A17FB" w:rsidP="006A17FB">
      <w:pPr>
        <w:pStyle w:val="BodyText"/>
      </w:pPr>
      <w:r w:rsidRPr="006A17FB">
        <w:t>The rate and magnitude of governor response to a speed change can be tuned for the characteristics of the generator that the governor controls and the power system to which it is connected.</w:t>
      </w:r>
    </w:p>
    <w:p w:rsidR="00412842" w:rsidRDefault="00412842" w:rsidP="00412842">
      <w:pPr>
        <w:pStyle w:val="HeadingLevel1"/>
      </w:pPr>
      <w:bookmarkStart w:id="11" w:name="_Toc227474839"/>
      <w:r>
        <w:t>STUDY METHODOLOGY</w:t>
      </w:r>
      <w:bookmarkEnd w:id="11"/>
    </w:p>
    <w:p w:rsidR="00A746E4" w:rsidRDefault="00A746E4" w:rsidP="002D73A7">
      <w:pPr>
        <w:pStyle w:val="HeadingLevel2"/>
      </w:pPr>
      <w:bookmarkStart w:id="12" w:name="_Toc227474840"/>
      <w:r>
        <w:t>Software</w:t>
      </w:r>
      <w:bookmarkEnd w:id="12"/>
    </w:p>
    <w:p w:rsidR="00A746E4" w:rsidRDefault="00865BC9" w:rsidP="00865BC9">
      <w:pPr>
        <w:pStyle w:val="BodyText2"/>
      </w:pPr>
      <w:r>
        <w:t>The Siemens PTI Power System Simulator for Engineering (PSSE) software was used for all simulations in this study.</w:t>
      </w:r>
    </w:p>
    <w:p w:rsidR="00412842" w:rsidRDefault="002D73A7" w:rsidP="002D73A7">
      <w:pPr>
        <w:pStyle w:val="HeadingLevel2"/>
      </w:pPr>
      <w:bookmarkStart w:id="13" w:name="_Toc227474841"/>
      <w:r>
        <w:t>Models and Data</w:t>
      </w:r>
      <w:bookmarkEnd w:id="13"/>
    </w:p>
    <w:p w:rsidR="005A604C" w:rsidRDefault="005A604C" w:rsidP="005A604C">
      <w:pPr>
        <w:pStyle w:val="HeadingLevel3"/>
      </w:pPr>
      <w:bookmarkStart w:id="14" w:name="_Toc227474842"/>
      <w:r>
        <w:t>Network Model Data</w:t>
      </w:r>
      <w:bookmarkEnd w:id="14"/>
    </w:p>
    <w:p w:rsidR="005A604C" w:rsidRDefault="00042E35" w:rsidP="00D75D4F">
      <w:pPr>
        <w:pStyle w:val="BodyText3"/>
      </w:pPr>
      <w:r>
        <w:t xml:space="preserve">To capture </w:t>
      </w:r>
      <w:r w:rsidR="00AB378D">
        <w:t>the appr</w:t>
      </w:r>
      <w:r w:rsidR="00865BC9">
        <w:t xml:space="preserve">oximate ERCOT operating extremes, in terms of magnitude of load and generation, two network model cases were used </w:t>
      </w:r>
      <w:r w:rsidR="005A1ADF">
        <w:t xml:space="preserve">as a starting point </w:t>
      </w:r>
      <w:r w:rsidR="00865BC9">
        <w:t>in the analysis; a summer peak case and a spring off-peak case.</w:t>
      </w:r>
    </w:p>
    <w:p w:rsidR="00D70E87" w:rsidRDefault="00D70E87" w:rsidP="00D70E87">
      <w:pPr>
        <w:pStyle w:val="BodyText3"/>
      </w:pPr>
      <w:r>
        <w:t xml:space="preserve">The </w:t>
      </w:r>
      <w:r w:rsidR="00AF3FE8">
        <w:t>following s</w:t>
      </w:r>
      <w:r>
        <w:t xml:space="preserve">ummer </w:t>
      </w:r>
      <w:r w:rsidR="00AF3FE8">
        <w:t xml:space="preserve">peak </w:t>
      </w:r>
      <w:r>
        <w:t>case was</w:t>
      </w:r>
      <w:r w:rsidR="00AF3FE8">
        <w:t xml:space="preserve"> used</w:t>
      </w:r>
      <w:r>
        <w:t>:</w:t>
      </w:r>
    </w:p>
    <w:p w:rsidR="006E66D6" w:rsidRDefault="006E66D6" w:rsidP="006E66D6">
      <w:pPr>
        <w:pStyle w:val="BodyText3"/>
        <w:rPr>
          <w:i/>
        </w:rPr>
      </w:pPr>
      <w:r w:rsidRPr="006E66D6">
        <w:rPr>
          <w:i/>
        </w:rPr>
        <w:t>08SUM1 -2008 SUMMER ON-PEAK BASE CASE - ERCOT ROS SSWG UPDATED 08/31/2007 - ERCOT PSSE VER 30.3 CSC CONS. DISPATCH</w:t>
      </w:r>
    </w:p>
    <w:p w:rsidR="005A1ADF" w:rsidRDefault="005A1ADF" w:rsidP="006E66D6">
      <w:pPr>
        <w:pStyle w:val="BodyText3"/>
      </w:pPr>
      <w:r>
        <w:t>The following spring off-peak case was used:</w:t>
      </w:r>
    </w:p>
    <w:p w:rsidR="005A1ADF" w:rsidRDefault="005A1ADF" w:rsidP="005A1ADF">
      <w:pPr>
        <w:pStyle w:val="BodyText3"/>
        <w:rPr>
          <w:i/>
        </w:rPr>
      </w:pPr>
      <w:r w:rsidRPr="005A1ADF">
        <w:rPr>
          <w:i/>
        </w:rPr>
        <w:lastRenderedPageBreak/>
        <w:t>08SPG2 -2008 SPRING OFF-PEAK BASE CASE - ERCOT ROS SSWG UPDATED 11/28/2007 - ERCOT PSSE VER 30.3 CSC CONS. DISPATCH</w:t>
      </w:r>
    </w:p>
    <w:p w:rsidR="00865BC9" w:rsidRDefault="00983934" w:rsidP="005A1ADF">
      <w:pPr>
        <w:pStyle w:val="BodyText3"/>
      </w:pPr>
      <w:r>
        <w:t xml:space="preserve">In each of the above two network cases, online non base load generating units </w:t>
      </w:r>
      <w:r w:rsidR="00902915">
        <w:t xml:space="preserve">and combined cycle trains </w:t>
      </w:r>
      <w:r>
        <w:t xml:space="preserve">from across the entire ERCOT system were selected for simulation of the spinning reserve portion of </w:t>
      </w:r>
      <w:r w:rsidR="001B1BA4">
        <w:t>responsive reserves.  These units are herein referred to as “participating units”</w:t>
      </w:r>
      <w:r w:rsidR="00587613">
        <w:t>.  In order to meet the objective</w:t>
      </w:r>
      <w:r w:rsidR="00467816">
        <w:t>s</w:t>
      </w:r>
      <w:r w:rsidR="00587613">
        <w:t xml:space="preserve"> of this study</w:t>
      </w:r>
      <w:r w:rsidR="006D2B7A">
        <w:t xml:space="preserve">, it </w:t>
      </w:r>
      <w:r w:rsidR="00467816">
        <w:t>was</w:t>
      </w:r>
      <w:r w:rsidR="006D2B7A">
        <w:t xml:space="preserve"> necessary to simulate a range of LaaRs and corresponding generation spinning reserve combinations.</w:t>
      </w:r>
      <w:r w:rsidR="00587613">
        <w:t xml:space="preserve"> </w:t>
      </w:r>
      <w:r w:rsidR="006D2B7A">
        <w:t xml:space="preserve"> This was facilitated by </w:t>
      </w:r>
      <w:r w:rsidR="001B1BA4">
        <w:t xml:space="preserve">altering generation dispatch of </w:t>
      </w:r>
      <w:r w:rsidR="00BA589F">
        <w:t xml:space="preserve">various </w:t>
      </w:r>
      <w:r w:rsidR="001B1BA4">
        <w:t xml:space="preserve">participating units, </w:t>
      </w:r>
      <w:r w:rsidR="00BA589F">
        <w:t xml:space="preserve">creating numerous variations </w:t>
      </w:r>
      <w:r w:rsidR="001B1BA4">
        <w:t>of each of the two starting network cases.</w:t>
      </w:r>
      <w:r w:rsidR="00BA589F">
        <w:t xml:space="preserve">  These network case variations are summarized in Table</w:t>
      </w:r>
      <w:r w:rsidR="000C333E">
        <w:t>s</w:t>
      </w:r>
      <w:r w:rsidR="00BA589F">
        <w:t xml:space="preserve"> </w:t>
      </w:r>
      <w:r w:rsidR="00F82A55">
        <w:t>3</w:t>
      </w:r>
      <w:r w:rsidR="000C333E">
        <w:t xml:space="preserve"> and </w:t>
      </w:r>
      <w:r w:rsidR="00F82A55">
        <w:t>4</w:t>
      </w:r>
      <w:r w:rsidR="00BA589F">
        <w:t>.  Details on LaaRs modeling is discussed in the “</w:t>
      </w:r>
      <w:r w:rsidR="003D52D9">
        <w:t xml:space="preserve">Dynamics Model Data” and “Study Approach” </w:t>
      </w:r>
      <w:r w:rsidR="00BA589F">
        <w:t>section</w:t>
      </w:r>
      <w:r w:rsidR="003D52D9">
        <w:t>s</w:t>
      </w:r>
      <w:r w:rsidR="00BA589F">
        <w:t xml:space="preserve"> below.</w:t>
      </w:r>
    </w:p>
    <w:p w:rsidR="001B1BA4" w:rsidRDefault="00587613" w:rsidP="00587613">
      <w:pPr>
        <w:pStyle w:val="TableHeading3"/>
      </w:pPr>
      <w:r>
        <w:t xml:space="preserve">Table </w:t>
      </w:r>
      <w:r w:rsidR="00F82A55">
        <w:t>3</w:t>
      </w:r>
      <w:r>
        <w:t xml:space="preserve"> – Network Case Variations </w:t>
      </w:r>
      <w:r w:rsidR="00467816">
        <w:t xml:space="preserve">Created For </w:t>
      </w:r>
      <w:r w:rsidR="009353CA">
        <w:t>the</w:t>
      </w:r>
      <w:r w:rsidR="00467816">
        <w:t xml:space="preserve"> Study</w:t>
      </w:r>
      <w:r w:rsidR="000C333E">
        <w:t>, 2800 MW RRS</w:t>
      </w:r>
    </w:p>
    <w:tbl>
      <w:tblPr>
        <w:tblStyle w:val="TableGrid"/>
        <w:tblW w:w="0" w:type="auto"/>
        <w:tblInd w:w="828" w:type="dxa"/>
        <w:tblLook w:val="01E0"/>
      </w:tblPr>
      <w:tblGrid>
        <w:gridCol w:w="1836"/>
        <w:gridCol w:w="1764"/>
        <w:gridCol w:w="1800"/>
        <w:gridCol w:w="972"/>
        <w:gridCol w:w="972"/>
        <w:gridCol w:w="918"/>
        <w:gridCol w:w="918"/>
      </w:tblGrid>
      <w:tr w:rsidR="000E30E5">
        <w:tc>
          <w:tcPr>
            <w:tcW w:w="1836" w:type="dxa"/>
            <w:vMerge w:val="restart"/>
            <w:tcBorders>
              <w:top w:val="single" w:sz="12" w:space="0" w:color="auto"/>
              <w:left w:val="single" w:sz="12" w:space="0" w:color="auto"/>
              <w:right w:val="single" w:sz="12" w:space="0" w:color="auto"/>
            </w:tcBorders>
            <w:vAlign w:val="center"/>
          </w:tcPr>
          <w:p w:rsidR="000E30E5" w:rsidRPr="007D383D" w:rsidRDefault="000E30E5" w:rsidP="007D383D">
            <w:pPr>
              <w:pStyle w:val="TableText3"/>
              <w:jc w:val="center"/>
              <w:rPr>
                <w:b/>
              </w:rPr>
            </w:pPr>
            <w:r>
              <w:rPr>
                <w:b/>
              </w:rPr>
              <w:t xml:space="preserve">NETWORK </w:t>
            </w:r>
            <w:r w:rsidRPr="007D383D">
              <w:rPr>
                <w:b/>
              </w:rPr>
              <w:t>CASE</w:t>
            </w:r>
          </w:p>
        </w:tc>
        <w:tc>
          <w:tcPr>
            <w:tcW w:w="3564" w:type="dxa"/>
            <w:gridSpan w:val="2"/>
            <w:tcBorders>
              <w:top w:val="single" w:sz="12" w:space="0" w:color="auto"/>
              <w:left w:val="single" w:sz="12" w:space="0" w:color="auto"/>
              <w:bottom w:val="single" w:sz="12" w:space="0" w:color="auto"/>
              <w:right w:val="single" w:sz="12" w:space="0" w:color="auto"/>
            </w:tcBorders>
            <w:vAlign w:val="center"/>
          </w:tcPr>
          <w:p w:rsidR="000E30E5" w:rsidRPr="007D383D" w:rsidRDefault="000E30E5" w:rsidP="007D383D">
            <w:pPr>
              <w:pStyle w:val="TableText3"/>
              <w:jc w:val="center"/>
              <w:rPr>
                <w:b/>
              </w:rPr>
            </w:pPr>
            <w:r w:rsidRPr="007D383D">
              <w:rPr>
                <w:b/>
              </w:rPr>
              <w:t>AMOUNT OF SPINNING RESERVE</w:t>
            </w:r>
            <w:r>
              <w:rPr>
                <w:b/>
              </w:rPr>
              <w:t xml:space="preserve"> MODELED IN THE NETWORK CASE</w:t>
            </w:r>
            <w:r>
              <w:rPr>
                <w:rStyle w:val="FootnoteReference"/>
                <w:b/>
              </w:rPr>
              <w:footnoteReference w:id="1"/>
            </w:r>
          </w:p>
        </w:tc>
        <w:tc>
          <w:tcPr>
            <w:tcW w:w="3780" w:type="dxa"/>
            <w:gridSpan w:val="4"/>
            <w:tcBorders>
              <w:top w:val="single" w:sz="12" w:space="0" w:color="auto"/>
              <w:left w:val="single" w:sz="12" w:space="0" w:color="auto"/>
              <w:bottom w:val="single" w:sz="12" w:space="0" w:color="auto"/>
              <w:right w:val="single" w:sz="12" w:space="0" w:color="auto"/>
            </w:tcBorders>
            <w:vAlign w:val="center"/>
          </w:tcPr>
          <w:p w:rsidR="000E30E5" w:rsidRPr="007D383D" w:rsidRDefault="000E30E5" w:rsidP="00902915">
            <w:pPr>
              <w:pStyle w:val="TableText3"/>
              <w:jc w:val="center"/>
              <w:rPr>
                <w:b/>
              </w:rPr>
            </w:pPr>
            <w:r>
              <w:rPr>
                <w:b/>
              </w:rPr>
              <w:t>MIX OF SIMPLE CYCLE AND COMBINED CYCLE UNITS</w:t>
            </w:r>
          </w:p>
        </w:tc>
      </w:tr>
      <w:tr w:rsidR="000E30E5">
        <w:tc>
          <w:tcPr>
            <w:tcW w:w="1836" w:type="dxa"/>
            <w:vMerge/>
            <w:tcBorders>
              <w:left w:val="single" w:sz="12" w:space="0" w:color="auto"/>
              <w:right w:val="single" w:sz="12" w:space="0" w:color="auto"/>
            </w:tcBorders>
            <w:vAlign w:val="center"/>
          </w:tcPr>
          <w:p w:rsidR="000E30E5" w:rsidRPr="007D383D" w:rsidRDefault="000E30E5" w:rsidP="007D383D">
            <w:pPr>
              <w:pStyle w:val="TableText3"/>
              <w:jc w:val="center"/>
              <w:rPr>
                <w:b/>
              </w:rPr>
            </w:pPr>
          </w:p>
        </w:tc>
        <w:tc>
          <w:tcPr>
            <w:tcW w:w="1764" w:type="dxa"/>
            <w:vMerge w:val="restart"/>
            <w:tcBorders>
              <w:top w:val="single" w:sz="12" w:space="0" w:color="auto"/>
              <w:left w:val="single" w:sz="12" w:space="0" w:color="auto"/>
              <w:right w:val="single" w:sz="12" w:space="0" w:color="auto"/>
            </w:tcBorders>
            <w:vAlign w:val="center"/>
          </w:tcPr>
          <w:p w:rsidR="000E30E5" w:rsidRPr="007D383D" w:rsidRDefault="000E30E5" w:rsidP="007D383D">
            <w:pPr>
              <w:pStyle w:val="TableText3"/>
              <w:jc w:val="center"/>
              <w:rPr>
                <w:b/>
              </w:rPr>
            </w:pPr>
            <w:r>
              <w:rPr>
                <w:b/>
              </w:rPr>
              <w:t>% OF 2800 MW RRS</w:t>
            </w:r>
          </w:p>
        </w:tc>
        <w:tc>
          <w:tcPr>
            <w:tcW w:w="1800" w:type="dxa"/>
            <w:vMerge w:val="restart"/>
            <w:tcBorders>
              <w:top w:val="single" w:sz="12" w:space="0" w:color="auto"/>
              <w:left w:val="single" w:sz="12" w:space="0" w:color="auto"/>
              <w:right w:val="single" w:sz="12" w:space="0" w:color="auto"/>
            </w:tcBorders>
            <w:vAlign w:val="center"/>
          </w:tcPr>
          <w:p w:rsidR="000E30E5" w:rsidRPr="007D383D" w:rsidRDefault="000E30E5" w:rsidP="00AF3C82">
            <w:pPr>
              <w:pStyle w:val="TableText3"/>
              <w:jc w:val="center"/>
              <w:rPr>
                <w:b/>
              </w:rPr>
            </w:pPr>
            <w:r>
              <w:rPr>
                <w:b/>
              </w:rPr>
              <w:t>MW</w:t>
            </w:r>
          </w:p>
        </w:tc>
        <w:tc>
          <w:tcPr>
            <w:tcW w:w="1944" w:type="dxa"/>
            <w:gridSpan w:val="2"/>
            <w:tcBorders>
              <w:top w:val="single" w:sz="12" w:space="0" w:color="auto"/>
              <w:left w:val="single" w:sz="12" w:space="0" w:color="auto"/>
              <w:bottom w:val="single" w:sz="12" w:space="0" w:color="auto"/>
              <w:right w:val="single" w:sz="12" w:space="0" w:color="auto"/>
            </w:tcBorders>
            <w:vAlign w:val="center"/>
          </w:tcPr>
          <w:p w:rsidR="000E30E5" w:rsidRPr="007D383D" w:rsidRDefault="000E30E5" w:rsidP="00902915">
            <w:pPr>
              <w:pStyle w:val="TableText3"/>
              <w:jc w:val="center"/>
              <w:rPr>
                <w:b/>
              </w:rPr>
            </w:pPr>
            <w:r>
              <w:rPr>
                <w:b/>
              </w:rPr>
              <w:t>SIMPLE CYCLE (MW)</w:t>
            </w:r>
          </w:p>
        </w:tc>
        <w:tc>
          <w:tcPr>
            <w:tcW w:w="1836" w:type="dxa"/>
            <w:gridSpan w:val="2"/>
            <w:tcBorders>
              <w:top w:val="single" w:sz="12" w:space="0" w:color="auto"/>
              <w:left w:val="single" w:sz="12" w:space="0" w:color="auto"/>
              <w:bottom w:val="single" w:sz="12" w:space="0" w:color="auto"/>
              <w:right w:val="single" w:sz="12" w:space="0" w:color="auto"/>
            </w:tcBorders>
            <w:vAlign w:val="center"/>
          </w:tcPr>
          <w:p w:rsidR="000E30E5" w:rsidRPr="007D383D" w:rsidRDefault="000E30E5" w:rsidP="00902915">
            <w:pPr>
              <w:pStyle w:val="TableText3"/>
              <w:jc w:val="center"/>
              <w:rPr>
                <w:b/>
              </w:rPr>
            </w:pPr>
            <w:r>
              <w:rPr>
                <w:b/>
              </w:rPr>
              <w:t>COMBINED CYCLE (MW)</w:t>
            </w:r>
          </w:p>
        </w:tc>
      </w:tr>
      <w:tr w:rsidR="000E30E5">
        <w:tc>
          <w:tcPr>
            <w:tcW w:w="1836" w:type="dxa"/>
            <w:vMerge/>
            <w:tcBorders>
              <w:left w:val="single" w:sz="12" w:space="0" w:color="auto"/>
              <w:right w:val="single" w:sz="12" w:space="0" w:color="auto"/>
            </w:tcBorders>
            <w:vAlign w:val="center"/>
          </w:tcPr>
          <w:p w:rsidR="000E30E5" w:rsidRDefault="000E30E5" w:rsidP="007D383D">
            <w:pPr>
              <w:pStyle w:val="TableText3"/>
              <w:jc w:val="center"/>
            </w:pPr>
          </w:p>
        </w:tc>
        <w:tc>
          <w:tcPr>
            <w:tcW w:w="1764" w:type="dxa"/>
            <w:vMerge/>
            <w:tcBorders>
              <w:left w:val="single" w:sz="12" w:space="0" w:color="auto"/>
              <w:right w:val="single" w:sz="12" w:space="0" w:color="auto"/>
            </w:tcBorders>
            <w:vAlign w:val="center"/>
          </w:tcPr>
          <w:p w:rsidR="000E30E5" w:rsidRDefault="000E30E5" w:rsidP="007D383D">
            <w:pPr>
              <w:pStyle w:val="TableText3"/>
              <w:jc w:val="center"/>
            </w:pPr>
          </w:p>
        </w:tc>
        <w:tc>
          <w:tcPr>
            <w:tcW w:w="1800" w:type="dxa"/>
            <w:vMerge/>
            <w:tcBorders>
              <w:left w:val="single" w:sz="12" w:space="0" w:color="auto"/>
              <w:right w:val="single" w:sz="12" w:space="0" w:color="auto"/>
            </w:tcBorders>
            <w:vAlign w:val="center"/>
          </w:tcPr>
          <w:p w:rsidR="000E30E5" w:rsidRDefault="000E30E5" w:rsidP="00AF3C82">
            <w:pPr>
              <w:pStyle w:val="TableText3"/>
              <w:jc w:val="center"/>
            </w:pPr>
          </w:p>
        </w:tc>
        <w:tc>
          <w:tcPr>
            <w:tcW w:w="972" w:type="dxa"/>
            <w:tcBorders>
              <w:top w:val="single" w:sz="12" w:space="0" w:color="auto"/>
              <w:left w:val="single" w:sz="12" w:space="0" w:color="auto"/>
            </w:tcBorders>
            <w:vAlign w:val="center"/>
          </w:tcPr>
          <w:p w:rsidR="000E30E5" w:rsidRPr="000E30E5" w:rsidRDefault="000E30E5" w:rsidP="00902915">
            <w:pPr>
              <w:pStyle w:val="TableText3"/>
              <w:jc w:val="center"/>
              <w:rPr>
                <w:b/>
              </w:rPr>
            </w:pPr>
            <w:r w:rsidRPr="000E30E5">
              <w:rPr>
                <w:b/>
              </w:rPr>
              <w:t>SUM</w:t>
            </w:r>
          </w:p>
        </w:tc>
        <w:tc>
          <w:tcPr>
            <w:tcW w:w="972" w:type="dxa"/>
            <w:tcBorders>
              <w:top w:val="single" w:sz="12" w:space="0" w:color="auto"/>
            </w:tcBorders>
            <w:vAlign w:val="center"/>
          </w:tcPr>
          <w:p w:rsidR="000E30E5" w:rsidRPr="000E30E5" w:rsidRDefault="000E30E5" w:rsidP="00902915">
            <w:pPr>
              <w:pStyle w:val="TableText3"/>
              <w:jc w:val="center"/>
              <w:rPr>
                <w:b/>
              </w:rPr>
            </w:pPr>
            <w:r w:rsidRPr="000E30E5">
              <w:rPr>
                <w:b/>
              </w:rPr>
              <w:t>SPG</w:t>
            </w:r>
          </w:p>
        </w:tc>
        <w:tc>
          <w:tcPr>
            <w:tcW w:w="918" w:type="dxa"/>
            <w:tcBorders>
              <w:top w:val="single" w:sz="12" w:space="0" w:color="auto"/>
            </w:tcBorders>
            <w:vAlign w:val="center"/>
          </w:tcPr>
          <w:p w:rsidR="000E30E5" w:rsidRPr="000E30E5" w:rsidRDefault="000E30E5" w:rsidP="00902915">
            <w:pPr>
              <w:pStyle w:val="TableText3"/>
              <w:jc w:val="center"/>
              <w:rPr>
                <w:b/>
              </w:rPr>
            </w:pPr>
            <w:r w:rsidRPr="000E30E5">
              <w:rPr>
                <w:b/>
              </w:rPr>
              <w:t>SUM</w:t>
            </w:r>
          </w:p>
        </w:tc>
        <w:tc>
          <w:tcPr>
            <w:tcW w:w="918" w:type="dxa"/>
            <w:tcBorders>
              <w:top w:val="single" w:sz="12" w:space="0" w:color="auto"/>
            </w:tcBorders>
            <w:vAlign w:val="center"/>
          </w:tcPr>
          <w:p w:rsidR="000E30E5" w:rsidRPr="000E30E5" w:rsidRDefault="000E30E5" w:rsidP="00902915">
            <w:pPr>
              <w:pStyle w:val="TableText3"/>
              <w:jc w:val="center"/>
              <w:rPr>
                <w:b/>
              </w:rPr>
            </w:pPr>
            <w:r w:rsidRPr="000E30E5">
              <w:rPr>
                <w:b/>
              </w:rPr>
              <w:t>SPG</w:t>
            </w:r>
          </w:p>
        </w:tc>
      </w:tr>
      <w:tr w:rsidR="000E30E5">
        <w:tc>
          <w:tcPr>
            <w:tcW w:w="1836" w:type="dxa"/>
            <w:tcBorders>
              <w:top w:val="single" w:sz="12" w:space="0" w:color="auto"/>
            </w:tcBorders>
            <w:vAlign w:val="center"/>
          </w:tcPr>
          <w:p w:rsidR="000E30E5" w:rsidRDefault="000E30E5" w:rsidP="007D383D">
            <w:pPr>
              <w:pStyle w:val="TableText3"/>
              <w:jc w:val="center"/>
            </w:pPr>
            <w:r>
              <w:t>40% LaaRs</w:t>
            </w:r>
          </w:p>
        </w:tc>
        <w:tc>
          <w:tcPr>
            <w:tcW w:w="1764" w:type="dxa"/>
            <w:tcBorders>
              <w:top w:val="single" w:sz="12" w:space="0" w:color="auto"/>
            </w:tcBorders>
            <w:vAlign w:val="center"/>
          </w:tcPr>
          <w:p w:rsidR="000E30E5" w:rsidRDefault="000E30E5" w:rsidP="007D383D">
            <w:pPr>
              <w:pStyle w:val="TableText3"/>
              <w:jc w:val="center"/>
            </w:pPr>
            <w:r>
              <w:t>60</w:t>
            </w:r>
          </w:p>
        </w:tc>
        <w:tc>
          <w:tcPr>
            <w:tcW w:w="1800" w:type="dxa"/>
            <w:tcBorders>
              <w:top w:val="single" w:sz="12" w:space="0" w:color="auto"/>
            </w:tcBorders>
            <w:vAlign w:val="center"/>
          </w:tcPr>
          <w:p w:rsidR="000E30E5" w:rsidRDefault="000E30E5" w:rsidP="00AF3C82">
            <w:pPr>
              <w:pStyle w:val="TableText3"/>
              <w:jc w:val="center"/>
            </w:pPr>
            <w:r>
              <w:t>1680</w:t>
            </w:r>
          </w:p>
        </w:tc>
        <w:tc>
          <w:tcPr>
            <w:tcW w:w="972" w:type="dxa"/>
            <w:tcBorders>
              <w:top w:val="single" w:sz="12" w:space="0" w:color="auto"/>
            </w:tcBorders>
            <w:vAlign w:val="center"/>
          </w:tcPr>
          <w:p w:rsidR="000E30E5" w:rsidRDefault="000E30E5" w:rsidP="00902915">
            <w:pPr>
              <w:pStyle w:val="TableText3"/>
              <w:jc w:val="center"/>
            </w:pPr>
            <w:r>
              <w:t>1110</w:t>
            </w:r>
          </w:p>
        </w:tc>
        <w:tc>
          <w:tcPr>
            <w:tcW w:w="972" w:type="dxa"/>
            <w:tcBorders>
              <w:top w:val="single" w:sz="12" w:space="0" w:color="auto"/>
            </w:tcBorders>
            <w:vAlign w:val="center"/>
          </w:tcPr>
          <w:p w:rsidR="000E30E5" w:rsidRDefault="00410ABD" w:rsidP="00902915">
            <w:pPr>
              <w:pStyle w:val="TableText3"/>
              <w:jc w:val="center"/>
            </w:pPr>
            <w:r>
              <w:t>1039</w:t>
            </w:r>
          </w:p>
        </w:tc>
        <w:tc>
          <w:tcPr>
            <w:tcW w:w="918" w:type="dxa"/>
            <w:tcBorders>
              <w:top w:val="single" w:sz="12" w:space="0" w:color="auto"/>
            </w:tcBorders>
            <w:vAlign w:val="center"/>
          </w:tcPr>
          <w:p w:rsidR="000E30E5" w:rsidRDefault="000E30E5" w:rsidP="00902915">
            <w:pPr>
              <w:pStyle w:val="TableText3"/>
              <w:jc w:val="center"/>
            </w:pPr>
            <w:r>
              <w:t>570</w:t>
            </w:r>
          </w:p>
        </w:tc>
        <w:tc>
          <w:tcPr>
            <w:tcW w:w="918" w:type="dxa"/>
            <w:tcBorders>
              <w:top w:val="single" w:sz="12" w:space="0" w:color="auto"/>
            </w:tcBorders>
            <w:vAlign w:val="center"/>
          </w:tcPr>
          <w:p w:rsidR="000E30E5" w:rsidRDefault="00410ABD" w:rsidP="00902915">
            <w:pPr>
              <w:pStyle w:val="TableText3"/>
              <w:jc w:val="center"/>
            </w:pPr>
            <w:r>
              <w:t>641</w:t>
            </w:r>
          </w:p>
        </w:tc>
      </w:tr>
      <w:tr w:rsidR="000E30E5">
        <w:tc>
          <w:tcPr>
            <w:tcW w:w="1836" w:type="dxa"/>
            <w:vAlign w:val="center"/>
          </w:tcPr>
          <w:p w:rsidR="000E30E5" w:rsidRDefault="000E30E5" w:rsidP="007D383D">
            <w:pPr>
              <w:pStyle w:val="TableText3"/>
              <w:jc w:val="center"/>
            </w:pPr>
            <w:r>
              <w:t>45% LaaRs</w:t>
            </w:r>
          </w:p>
        </w:tc>
        <w:tc>
          <w:tcPr>
            <w:tcW w:w="1764" w:type="dxa"/>
            <w:vAlign w:val="center"/>
          </w:tcPr>
          <w:p w:rsidR="000E30E5" w:rsidRDefault="000E30E5" w:rsidP="007D383D">
            <w:pPr>
              <w:pStyle w:val="TableText3"/>
              <w:jc w:val="center"/>
            </w:pPr>
            <w:r>
              <w:t>55</w:t>
            </w:r>
          </w:p>
        </w:tc>
        <w:tc>
          <w:tcPr>
            <w:tcW w:w="1800" w:type="dxa"/>
            <w:vAlign w:val="center"/>
          </w:tcPr>
          <w:p w:rsidR="000E30E5" w:rsidRDefault="000E30E5" w:rsidP="00AF3C82">
            <w:pPr>
              <w:pStyle w:val="TableText3"/>
              <w:jc w:val="center"/>
            </w:pPr>
            <w:r>
              <w:t>1540</w:t>
            </w:r>
          </w:p>
        </w:tc>
        <w:tc>
          <w:tcPr>
            <w:tcW w:w="972" w:type="dxa"/>
            <w:vAlign w:val="center"/>
          </w:tcPr>
          <w:p w:rsidR="000E30E5" w:rsidRDefault="000E30E5" w:rsidP="00902915">
            <w:pPr>
              <w:pStyle w:val="TableText3"/>
              <w:jc w:val="center"/>
            </w:pPr>
            <w:r>
              <w:t>970</w:t>
            </w:r>
          </w:p>
        </w:tc>
        <w:tc>
          <w:tcPr>
            <w:tcW w:w="972" w:type="dxa"/>
            <w:vAlign w:val="center"/>
          </w:tcPr>
          <w:p w:rsidR="000E30E5" w:rsidRDefault="00FA6B1B" w:rsidP="00902915">
            <w:pPr>
              <w:pStyle w:val="TableText3"/>
              <w:jc w:val="center"/>
            </w:pPr>
            <w:r>
              <w:t>934</w:t>
            </w:r>
          </w:p>
        </w:tc>
        <w:tc>
          <w:tcPr>
            <w:tcW w:w="918" w:type="dxa"/>
            <w:vAlign w:val="center"/>
          </w:tcPr>
          <w:p w:rsidR="000E30E5" w:rsidRDefault="000E30E5" w:rsidP="00902915">
            <w:pPr>
              <w:pStyle w:val="TableText3"/>
              <w:jc w:val="center"/>
            </w:pPr>
            <w:r>
              <w:t>570</w:t>
            </w:r>
          </w:p>
        </w:tc>
        <w:tc>
          <w:tcPr>
            <w:tcW w:w="918" w:type="dxa"/>
            <w:vAlign w:val="center"/>
          </w:tcPr>
          <w:p w:rsidR="000E30E5" w:rsidRDefault="00FA6B1B" w:rsidP="00902915">
            <w:pPr>
              <w:pStyle w:val="TableText3"/>
              <w:jc w:val="center"/>
            </w:pPr>
            <w:r>
              <w:t>606</w:t>
            </w:r>
          </w:p>
        </w:tc>
      </w:tr>
      <w:tr w:rsidR="000E30E5">
        <w:tc>
          <w:tcPr>
            <w:tcW w:w="1836" w:type="dxa"/>
            <w:vAlign w:val="center"/>
          </w:tcPr>
          <w:p w:rsidR="000E30E5" w:rsidRDefault="000E30E5" w:rsidP="007D383D">
            <w:pPr>
              <w:pStyle w:val="TableText3"/>
              <w:jc w:val="center"/>
            </w:pPr>
            <w:r>
              <w:t>50% LaaRs</w:t>
            </w:r>
          </w:p>
        </w:tc>
        <w:tc>
          <w:tcPr>
            <w:tcW w:w="1764" w:type="dxa"/>
            <w:vAlign w:val="center"/>
          </w:tcPr>
          <w:p w:rsidR="000E30E5" w:rsidRDefault="000E30E5" w:rsidP="007D383D">
            <w:pPr>
              <w:pStyle w:val="TableText3"/>
              <w:jc w:val="center"/>
            </w:pPr>
            <w:r>
              <w:t>50</w:t>
            </w:r>
          </w:p>
        </w:tc>
        <w:tc>
          <w:tcPr>
            <w:tcW w:w="1800" w:type="dxa"/>
            <w:vAlign w:val="center"/>
          </w:tcPr>
          <w:p w:rsidR="000E30E5" w:rsidRDefault="000E30E5" w:rsidP="00AF3C82">
            <w:pPr>
              <w:pStyle w:val="TableText3"/>
              <w:jc w:val="center"/>
            </w:pPr>
            <w:r>
              <w:t>1400</w:t>
            </w:r>
          </w:p>
        </w:tc>
        <w:tc>
          <w:tcPr>
            <w:tcW w:w="972" w:type="dxa"/>
            <w:vAlign w:val="center"/>
          </w:tcPr>
          <w:p w:rsidR="000E30E5" w:rsidRDefault="000E30E5" w:rsidP="00902915">
            <w:pPr>
              <w:pStyle w:val="TableText3"/>
              <w:jc w:val="center"/>
            </w:pPr>
            <w:r>
              <w:t>913</w:t>
            </w:r>
          </w:p>
        </w:tc>
        <w:tc>
          <w:tcPr>
            <w:tcW w:w="972" w:type="dxa"/>
            <w:vAlign w:val="center"/>
          </w:tcPr>
          <w:p w:rsidR="000E30E5" w:rsidRDefault="00FA6B1B" w:rsidP="00902915">
            <w:pPr>
              <w:pStyle w:val="TableText3"/>
              <w:jc w:val="center"/>
            </w:pPr>
            <w:r>
              <w:t>812</w:t>
            </w:r>
          </w:p>
        </w:tc>
        <w:tc>
          <w:tcPr>
            <w:tcW w:w="918" w:type="dxa"/>
            <w:vAlign w:val="center"/>
          </w:tcPr>
          <w:p w:rsidR="000E30E5" w:rsidRDefault="000E30E5" w:rsidP="00902915">
            <w:pPr>
              <w:pStyle w:val="TableText3"/>
              <w:jc w:val="center"/>
            </w:pPr>
            <w:r>
              <w:t>487</w:t>
            </w:r>
          </w:p>
        </w:tc>
        <w:tc>
          <w:tcPr>
            <w:tcW w:w="918" w:type="dxa"/>
            <w:vAlign w:val="center"/>
          </w:tcPr>
          <w:p w:rsidR="000E30E5" w:rsidRDefault="00FA6B1B" w:rsidP="00902915">
            <w:pPr>
              <w:pStyle w:val="TableText3"/>
              <w:jc w:val="center"/>
            </w:pPr>
            <w:r>
              <w:t>588</w:t>
            </w:r>
          </w:p>
        </w:tc>
      </w:tr>
      <w:tr w:rsidR="000E30E5">
        <w:tc>
          <w:tcPr>
            <w:tcW w:w="1836" w:type="dxa"/>
            <w:vAlign w:val="center"/>
          </w:tcPr>
          <w:p w:rsidR="000E30E5" w:rsidRDefault="000E30E5" w:rsidP="007D383D">
            <w:pPr>
              <w:pStyle w:val="TableText3"/>
              <w:jc w:val="center"/>
            </w:pPr>
            <w:r>
              <w:t>55% LaaRs</w:t>
            </w:r>
          </w:p>
        </w:tc>
        <w:tc>
          <w:tcPr>
            <w:tcW w:w="1764" w:type="dxa"/>
            <w:vAlign w:val="center"/>
          </w:tcPr>
          <w:p w:rsidR="000E30E5" w:rsidRDefault="000E30E5" w:rsidP="007D383D">
            <w:pPr>
              <w:pStyle w:val="TableText3"/>
              <w:jc w:val="center"/>
            </w:pPr>
            <w:r>
              <w:t>45</w:t>
            </w:r>
          </w:p>
        </w:tc>
        <w:tc>
          <w:tcPr>
            <w:tcW w:w="1800" w:type="dxa"/>
            <w:vAlign w:val="center"/>
          </w:tcPr>
          <w:p w:rsidR="000E30E5" w:rsidRDefault="000E30E5" w:rsidP="00AF3C82">
            <w:pPr>
              <w:pStyle w:val="TableText3"/>
              <w:jc w:val="center"/>
            </w:pPr>
            <w:r>
              <w:t>1260</w:t>
            </w:r>
          </w:p>
        </w:tc>
        <w:tc>
          <w:tcPr>
            <w:tcW w:w="972" w:type="dxa"/>
            <w:vAlign w:val="center"/>
          </w:tcPr>
          <w:p w:rsidR="000E30E5" w:rsidRDefault="000E30E5" w:rsidP="00902915">
            <w:pPr>
              <w:pStyle w:val="TableText3"/>
              <w:jc w:val="center"/>
            </w:pPr>
            <w:r>
              <w:t>798</w:t>
            </w:r>
          </w:p>
        </w:tc>
        <w:tc>
          <w:tcPr>
            <w:tcW w:w="972" w:type="dxa"/>
            <w:vAlign w:val="center"/>
          </w:tcPr>
          <w:p w:rsidR="000E30E5" w:rsidRDefault="00FA6B1B" w:rsidP="00902915">
            <w:pPr>
              <w:pStyle w:val="TableText3"/>
              <w:jc w:val="center"/>
            </w:pPr>
            <w:r>
              <w:t>721</w:t>
            </w:r>
          </w:p>
        </w:tc>
        <w:tc>
          <w:tcPr>
            <w:tcW w:w="918" w:type="dxa"/>
            <w:vAlign w:val="center"/>
          </w:tcPr>
          <w:p w:rsidR="000E30E5" w:rsidRDefault="000E30E5" w:rsidP="00902915">
            <w:pPr>
              <w:pStyle w:val="TableText3"/>
              <w:jc w:val="center"/>
            </w:pPr>
            <w:r>
              <w:t>462</w:t>
            </w:r>
          </w:p>
        </w:tc>
        <w:tc>
          <w:tcPr>
            <w:tcW w:w="918" w:type="dxa"/>
            <w:vAlign w:val="center"/>
          </w:tcPr>
          <w:p w:rsidR="000E30E5" w:rsidRDefault="00FA6B1B" w:rsidP="00902915">
            <w:pPr>
              <w:pStyle w:val="TableText3"/>
              <w:jc w:val="center"/>
            </w:pPr>
            <w:r>
              <w:t>539</w:t>
            </w:r>
          </w:p>
        </w:tc>
      </w:tr>
      <w:tr w:rsidR="000E30E5">
        <w:tc>
          <w:tcPr>
            <w:tcW w:w="1836" w:type="dxa"/>
            <w:vAlign w:val="center"/>
          </w:tcPr>
          <w:p w:rsidR="000E30E5" w:rsidRDefault="000E30E5" w:rsidP="007D383D">
            <w:pPr>
              <w:pStyle w:val="TableText3"/>
              <w:jc w:val="center"/>
            </w:pPr>
            <w:r>
              <w:t>60% LaaRs</w:t>
            </w:r>
          </w:p>
        </w:tc>
        <w:tc>
          <w:tcPr>
            <w:tcW w:w="1764" w:type="dxa"/>
            <w:vAlign w:val="center"/>
          </w:tcPr>
          <w:p w:rsidR="000E30E5" w:rsidRDefault="000E30E5" w:rsidP="007D383D">
            <w:pPr>
              <w:pStyle w:val="TableText3"/>
              <w:jc w:val="center"/>
            </w:pPr>
            <w:r>
              <w:t>40</w:t>
            </w:r>
          </w:p>
        </w:tc>
        <w:tc>
          <w:tcPr>
            <w:tcW w:w="1800" w:type="dxa"/>
            <w:vAlign w:val="center"/>
          </w:tcPr>
          <w:p w:rsidR="000E30E5" w:rsidRDefault="000E30E5" w:rsidP="00AF3C82">
            <w:pPr>
              <w:pStyle w:val="TableText3"/>
              <w:jc w:val="center"/>
            </w:pPr>
            <w:r>
              <w:t>1120</w:t>
            </w:r>
          </w:p>
        </w:tc>
        <w:tc>
          <w:tcPr>
            <w:tcW w:w="972" w:type="dxa"/>
            <w:vAlign w:val="center"/>
          </w:tcPr>
          <w:p w:rsidR="000E30E5" w:rsidRDefault="000E30E5" w:rsidP="00902915">
            <w:pPr>
              <w:pStyle w:val="TableText3"/>
              <w:jc w:val="center"/>
            </w:pPr>
            <w:r>
              <w:t>704</w:t>
            </w:r>
          </w:p>
        </w:tc>
        <w:tc>
          <w:tcPr>
            <w:tcW w:w="972" w:type="dxa"/>
            <w:vAlign w:val="center"/>
          </w:tcPr>
          <w:p w:rsidR="000E30E5" w:rsidRDefault="00FA6B1B" w:rsidP="00902915">
            <w:pPr>
              <w:pStyle w:val="TableText3"/>
              <w:jc w:val="center"/>
            </w:pPr>
            <w:r>
              <w:t>673</w:t>
            </w:r>
          </w:p>
        </w:tc>
        <w:tc>
          <w:tcPr>
            <w:tcW w:w="918" w:type="dxa"/>
            <w:vAlign w:val="center"/>
          </w:tcPr>
          <w:p w:rsidR="000E30E5" w:rsidRDefault="000E30E5" w:rsidP="00902915">
            <w:pPr>
              <w:pStyle w:val="TableText3"/>
              <w:jc w:val="center"/>
            </w:pPr>
            <w:r>
              <w:t>416</w:t>
            </w:r>
          </w:p>
        </w:tc>
        <w:tc>
          <w:tcPr>
            <w:tcW w:w="918" w:type="dxa"/>
            <w:vAlign w:val="center"/>
          </w:tcPr>
          <w:p w:rsidR="000E30E5" w:rsidRDefault="00FA6B1B" w:rsidP="00902915">
            <w:pPr>
              <w:pStyle w:val="TableText3"/>
              <w:jc w:val="center"/>
            </w:pPr>
            <w:r>
              <w:t>447</w:t>
            </w:r>
          </w:p>
        </w:tc>
      </w:tr>
      <w:tr w:rsidR="000E30E5">
        <w:tc>
          <w:tcPr>
            <w:tcW w:w="1836" w:type="dxa"/>
            <w:vAlign w:val="center"/>
          </w:tcPr>
          <w:p w:rsidR="000E30E5" w:rsidRDefault="000E30E5" w:rsidP="007D383D">
            <w:pPr>
              <w:pStyle w:val="TableText3"/>
              <w:jc w:val="center"/>
            </w:pPr>
            <w:r>
              <w:t>65% LaaRs</w:t>
            </w:r>
          </w:p>
        </w:tc>
        <w:tc>
          <w:tcPr>
            <w:tcW w:w="1764" w:type="dxa"/>
            <w:vAlign w:val="center"/>
          </w:tcPr>
          <w:p w:rsidR="000E30E5" w:rsidRDefault="000E30E5" w:rsidP="007D383D">
            <w:pPr>
              <w:pStyle w:val="TableText3"/>
              <w:jc w:val="center"/>
            </w:pPr>
            <w:r>
              <w:t>35</w:t>
            </w:r>
          </w:p>
        </w:tc>
        <w:tc>
          <w:tcPr>
            <w:tcW w:w="1800" w:type="dxa"/>
            <w:vAlign w:val="center"/>
          </w:tcPr>
          <w:p w:rsidR="000E30E5" w:rsidRDefault="000E30E5" w:rsidP="00AF3C82">
            <w:pPr>
              <w:pStyle w:val="TableText3"/>
              <w:jc w:val="center"/>
            </w:pPr>
            <w:r>
              <w:t>980</w:t>
            </w:r>
          </w:p>
        </w:tc>
        <w:tc>
          <w:tcPr>
            <w:tcW w:w="972" w:type="dxa"/>
            <w:vAlign w:val="center"/>
          </w:tcPr>
          <w:p w:rsidR="000E30E5" w:rsidRDefault="000E30E5" w:rsidP="00902915">
            <w:pPr>
              <w:pStyle w:val="TableText3"/>
              <w:jc w:val="center"/>
            </w:pPr>
            <w:r>
              <w:t>589</w:t>
            </w:r>
          </w:p>
        </w:tc>
        <w:tc>
          <w:tcPr>
            <w:tcW w:w="972" w:type="dxa"/>
            <w:vAlign w:val="center"/>
          </w:tcPr>
          <w:p w:rsidR="000E30E5" w:rsidRDefault="00FA6B1B" w:rsidP="00902915">
            <w:pPr>
              <w:pStyle w:val="TableText3"/>
              <w:jc w:val="center"/>
            </w:pPr>
            <w:r>
              <w:t>570</w:t>
            </w:r>
          </w:p>
        </w:tc>
        <w:tc>
          <w:tcPr>
            <w:tcW w:w="918" w:type="dxa"/>
            <w:vAlign w:val="center"/>
          </w:tcPr>
          <w:p w:rsidR="000E30E5" w:rsidRDefault="000E30E5" w:rsidP="00902915">
            <w:pPr>
              <w:pStyle w:val="TableText3"/>
              <w:jc w:val="center"/>
            </w:pPr>
            <w:r>
              <w:t>391</w:t>
            </w:r>
          </w:p>
        </w:tc>
        <w:tc>
          <w:tcPr>
            <w:tcW w:w="918" w:type="dxa"/>
            <w:vAlign w:val="center"/>
          </w:tcPr>
          <w:p w:rsidR="000E30E5" w:rsidRDefault="00FA6B1B" w:rsidP="00902915">
            <w:pPr>
              <w:pStyle w:val="TableText3"/>
              <w:jc w:val="center"/>
            </w:pPr>
            <w:r>
              <w:t>410</w:t>
            </w:r>
          </w:p>
        </w:tc>
      </w:tr>
      <w:tr w:rsidR="000E30E5">
        <w:tc>
          <w:tcPr>
            <w:tcW w:w="1836" w:type="dxa"/>
            <w:vAlign w:val="center"/>
          </w:tcPr>
          <w:p w:rsidR="000E30E5" w:rsidRDefault="000E30E5" w:rsidP="007D383D">
            <w:pPr>
              <w:pStyle w:val="TableText3"/>
              <w:jc w:val="center"/>
            </w:pPr>
            <w:r>
              <w:t>70% LaaRs</w:t>
            </w:r>
          </w:p>
        </w:tc>
        <w:tc>
          <w:tcPr>
            <w:tcW w:w="1764" w:type="dxa"/>
            <w:vAlign w:val="center"/>
          </w:tcPr>
          <w:p w:rsidR="000E30E5" w:rsidRDefault="000E30E5" w:rsidP="007D383D">
            <w:pPr>
              <w:pStyle w:val="TableText3"/>
              <w:jc w:val="center"/>
            </w:pPr>
            <w:r>
              <w:t>30</w:t>
            </w:r>
          </w:p>
        </w:tc>
        <w:tc>
          <w:tcPr>
            <w:tcW w:w="1800" w:type="dxa"/>
            <w:vAlign w:val="center"/>
          </w:tcPr>
          <w:p w:rsidR="000E30E5" w:rsidRDefault="000E30E5" w:rsidP="00AF3C82">
            <w:pPr>
              <w:pStyle w:val="TableText3"/>
              <w:jc w:val="center"/>
            </w:pPr>
            <w:r>
              <w:t>840</w:t>
            </w:r>
          </w:p>
        </w:tc>
        <w:tc>
          <w:tcPr>
            <w:tcW w:w="972" w:type="dxa"/>
            <w:vAlign w:val="center"/>
          </w:tcPr>
          <w:p w:rsidR="000E30E5" w:rsidRDefault="000E30E5" w:rsidP="00902915">
            <w:pPr>
              <w:pStyle w:val="TableText3"/>
              <w:jc w:val="center"/>
            </w:pPr>
            <w:r>
              <w:t>520</w:t>
            </w:r>
          </w:p>
        </w:tc>
        <w:tc>
          <w:tcPr>
            <w:tcW w:w="972" w:type="dxa"/>
            <w:vAlign w:val="center"/>
          </w:tcPr>
          <w:p w:rsidR="000E30E5" w:rsidRDefault="00FA6B1B" w:rsidP="00902915">
            <w:pPr>
              <w:pStyle w:val="TableText3"/>
              <w:jc w:val="center"/>
            </w:pPr>
            <w:r>
              <w:t>494</w:t>
            </w:r>
          </w:p>
        </w:tc>
        <w:tc>
          <w:tcPr>
            <w:tcW w:w="918" w:type="dxa"/>
            <w:vAlign w:val="center"/>
          </w:tcPr>
          <w:p w:rsidR="000E30E5" w:rsidRDefault="000E30E5" w:rsidP="00902915">
            <w:pPr>
              <w:pStyle w:val="TableText3"/>
              <w:jc w:val="center"/>
            </w:pPr>
            <w:r>
              <w:t>320</w:t>
            </w:r>
          </w:p>
        </w:tc>
        <w:tc>
          <w:tcPr>
            <w:tcW w:w="918" w:type="dxa"/>
            <w:vAlign w:val="center"/>
          </w:tcPr>
          <w:p w:rsidR="000E30E5" w:rsidRDefault="00FA6B1B" w:rsidP="00902915">
            <w:pPr>
              <w:pStyle w:val="TableText3"/>
              <w:jc w:val="center"/>
            </w:pPr>
            <w:r>
              <w:t>346</w:t>
            </w:r>
          </w:p>
        </w:tc>
      </w:tr>
      <w:tr w:rsidR="000E30E5">
        <w:tc>
          <w:tcPr>
            <w:tcW w:w="1836" w:type="dxa"/>
            <w:vAlign w:val="center"/>
          </w:tcPr>
          <w:p w:rsidR="000E30E5" w:rsidRDefault="000E30E5" w:rsidP="007D383D">
            <w:pPr>
              <w:pStyle w:val="TableText3"/>
              <w:jc w:val="center"/>
            </w:pPr>
            <w:r>
              <w:t>75% LaaRs</w:t>
            </w:r>
          </w:p>
        </w:tc>
        <w:tc>
          <w:tcPr>
            <w:tcW w:w="1764" w:type="dxa"/>
            <w:vAlign w:val="center"/>
          </w:tcPr>
          <w:p w:rsidR="000E30E5" w:rsidRDefault="000E30E5" w:rsidP="007D383D">
            <w:pPr>
              <w:pStyle w:val="TableText3"/>
              <w:jc w:val="center"/>
            </w:pPr>
            <w:r>
              <w:t>25</w:t>
            </w:r>
          </w:p>
        </w:tc>
        <w:tc>
          <w:tcPr>
            <w:tcW w:w="1800" w:type="dxa"/>
            <w:vAlign w:val="center"/>
          </w:tcPr>
          <w:p w:rsidR="000E30E5" w:rsidRDefault="000E30E5" w:rsidP="00AF3C82">
            <w:pPr>
              <w:pStyle w:val="TableText3"/>
              <w:jc w:val="center"/>
            </w:pPr>
            <w:r>
              <w:t>700</w:t>
            </w:r>
          </w:p>
        </w:tc>
        <w:tc>
          <w:tcPr>
            <w:tcW w:w="972" w:type="dxa"/>
            <w:vAlign w:val="center"/>
          </w:tcPr>
          <w:p w:rsidR="000E30E5" w:rsidRDefault="000E30E5" w:rsidP="00902915">
            <w:pPr>
              <w:pStyle w:val="TableText3"/>
              <w:jc w:val="center"/>
            </w:pPr>
            <w:r>
              <w:t>397</w:t>
            </w:r>
          </w:p>
        </w:tc>
        <w:tc>
          <w:tcPr>
            <w:tcW w:w="972" w:type="dxa"/>
            <w:vAlign w:val="center"/>
          </w:tcPr>
          <w:p w:rsidR="000E30E5" w:rsidRDefault="000E30E5" w:rsidP="00902915">
            <w:pPr>
              <w:pStyle w:val="TableText3"/>
              <w:jc w:val="center"/>
            </w:pPr>
            <w:r>
              <w:t>393</w:t>
            </w:r>
          </w:p>
        </w:tc>
        <w:tc>
          <w:tcPr>
            <w:tcW w:w="918" w:type="dxa"/>
            <w:vAlign w:val="center"/>
          </w:tcPr>
          <w:p w:rsidR="000E30E5" w:rsidRDefault="000E30E5" w:rsidP="00902915">
            <w:pPr>
              <w:pStyle w:val="TableText3"/>
              <w:jc w:val="center"/>
            </w:pPr>
            <w:r>
              <w:t>303</w:t>
            </w:r>
          </w:p>
        </w:tc>
        <w:tc>
          <w:tcPr>
            <w:tcW w:w="918" w:type="dxa"/>
            <w:vAlign w:val="center"/>
          </w:tcPr>
          <w:p w:rsidR="000E30E5" w:rsidRDefault="000E30E5" w:rsidP="00902915">
            <w:pPr>
              <w:pStyle w:val="TableText3"/>
              <w:jc w:val="center"/>
            </w:pPr>
            <w:r>
              <w:t>307</w:t>
            </w:r>
          </w:p>
        </w:tc>
      </w:tr>
    </w:tbl>
    <w:p w:rsidR="000C333E" w:rsidRDefault="000C333E" w:rsidP="000C333E">
      <w:pPr>
        <w:pStyle w:val="TableHeading3"/>
        <w:spacing w:before="120"/>
      </w:pPr>
      <w:r>
        <w:t xml:space="preserve">Table </w:t>
      </w:r>
      <w:r w:rsidR="00F82A55">
        <w:t>4</w:t>
      </w:r>
      <w:r>
        <w:t xml:space="preserve"> – Network Case Variations Created For </w:t>
      </w:r>
      <w:r w:rsidR="009353CA">
        <w:t>the</w:t>
      </w:r>
      <w:r>
        <w:t xml:space="preserve"> Study, 2300 MW RRS</w:t>
      </w:r>
    </w:p>
    <w:tbl>
      <w:tblPr>
        <w:tblStyle w:val="TableGrid"/>
        <w:tblW w:w="0" w:type="auto"/>
        <w:tblInd w:w="828" w:type="dxa"/>
        <w:tblLook w:val="01E0"/>
      </w:tblPr>
      <w:tblGrid>
        <w:gridCol w:w="1836"/>
        <w:gridCol w:w="1764"/>
        <w:gridCol w:w="1800"/>
        <w:gridCol w:w="972"/>
        <w:gridCol w:w="972"/>
        <w:gridCol w:w="918"/>
        <w:gridCol w:w="918"/>
      </w:tblGrid>
      <w:tr w:rsidR="000C333E">
        <w:tc>
          <w:tcPr>
            <w:tcW w:w="1836" w:type="dxa"/>
            <w:vMerge w:val="restart"/>
            <w:tcBorders>
              <w:top w:val="single" w:sz="12" w:space="0" w:color="auto"/>
              <w:left w:val="single" w:sz="12" w:space="0" w:color="auto"/>
              <w:right w:val="single" w:sz="12" w:space="0" w:color="auto"/>
            </w:tcBorders>
            <w:vAlign w:val="center"/>
          </w:tcPr>
          <w:p w:rsidR="000C333E" w:rsidRPr="007D383D" w:rsidRDefault="000C333E" w:rsidP="00A0617B">
            <w:pPr>
              <w:pStyle w:val="TableText3"/>
              <w:jc w:val="center"/>
              <w:rPr>
                <w:b/>
              </w:rPr>
            </w:pPr>
            <w:r>
              <w:rPr>
                <w:b/>
              </w:rPr>
              <w:t xml:space="preserve">NETWORK </w:t>
            </w:r>
            <w:r w:rsidRPr="007D383D">
              <w:rPr>
                <w:b/>
              </w:rPr>
              <w:t>CASE</w:t>
            </w:r>
          </w:p>
        </w:tc>
        <w:tc>
          <w:tcPr>
            <w:tcW w:w="3564" w:type="dxa"/>
            <w:gridSpan w:val="2"/>
            <w:tcBorders>
              <w:top w:val="single" w:sz="12" w:space="0" w:color="auto"/>
              <w:left w:val="single" w:sz="12" w:space="0" w:color="auto"/>
              <w:bottom w:val="single" w:sz="12" w:space="0" w:color="auto"/>
              <w:right w:val="single" w:sz="12" w:space="0" w:color="auto"/>
            </w:tcBorders>
            <w:vAlign w:val="center"/>
          </w:tcPr>
          <w:p w:rsidR="000C333E" w:rsidRPr="007D383D" w:rsidRDefault="000C333E" w:rsidP="00A0617B">
            <w:pPr>
              <w:pStyle w:val="TableText3"/>
              <w:jc w:val="center"/>
              <w:rPr>
                <w:b/>
              </w:rPr>
            </w:pPr>
            <w:r w:rsidRPr="007D383D">
              <w:rPr>
                <w:b/>
              </w:rPr>
              <w:t>AMOUNT OF SPINNING RESERVE</w:t>
            </w:r>
            <w:r>
              <w:rPr>
                <w:b/>
              </w:rPr>
              <w:t xml:space="preserve"> MODELED IN THE NETWORK CASE</w:t>
            </w:r>
            <w:r>
              <w:rPr>
                <w:rStyle w:val="FootnoteReference"/>
                <w:b/>
              </w:rPr>
              <w:t>1</w:t>
            </w:r>
          </w:p>
        </w:tc>
        <w:tc>
          <w:tcPr>
            <w:tcW w:w="3780" w:type="dxa"/>
            <w:gridSpan w:val="4"/>
            <w:tcBorders>
              <w:top w:val="single" w:sz="12" w:space="0" w:color="auto"/>
              <w:left w:val="single" w:sz="12" w:space="0" w:color="auto"/>
              <w:bottom w:val="single" w:sz="12" w:space="0" w:color="auto"/>
              <w:right w:val="single" w:sz="12" w:space="0" w:color="auto"/>
            </w:tcBorders>
            <w:vAlign w:val="center"/>
          </w:tcPr>
          <w:p w:rsidR="000C333E" w:rsidRPr="007D383D" w:rsidRDefault="000C333E" w:rsidP="00A0617B">
            <w:pPr>
              <w:pStyle w:val="TableText3"/>
              <w:jc w:val="center"/>
              <w:rPr>
                <w:b/>
              </w:rPr>
            </w:pPr>
            <w:r>
              <w:rPr>
                <w:b/>
              </w:rPr>
              <w:t>MIX OF SIMPLE CYCLE AND COMBINED CYCLE UNITS</w:t>
            </w:r>
          </w:p>
        </w:tc>
      </w:tr>
      <w:tr w:rsidR="000C333E">
        <w:tc>
          <w:tcPr>
            <w:tcW w:w="1836" w:type="dxa"/>
            <w:vMerge/>
            <w:tcBorders>
              <w:left w:val="single" w:sz="12" w:space="0" w:color="auto"/>
              <w:right w:val="single" w:sz="12" w:space="0" w:color="auto"/>
            </w:tcBorders>
            <w:vAlign w:val="center"/>
          </w:tcPr>
          <w:p w:rsidR="000C333E" w:rsidRPr="007D383D" w:rsidRDefault="000C333E" w:rsidP="00A0617B">
            <w:pPr>
              <w:pStyle w:val="TableText3"/>
              <w:jc w:val="center"/>
              <w:rPr>
                <w:b/>
              </w:rPr>
            </w:pPr>
          </w:p>
        </w:tc>
        <w:tc>
          <w:tcPr>
            <w:tcW w:w="1764" w:type="dxa"/>
            <w:vMerge w:val="restart"/>
            <w:tcBorders>
              <w:top w:val="single" w:sz="12" w:space="0" w:color="auto"/>
              <w:left w:val="single" w:sz="12" w:space="0" w:color="auto"/>
              <w:right w:val="single" w:sz="12" w:space="0" w:color="auto"/>
            </w:tcBorders>
            <w:vAlign w:val="center"/>
          </w:tcPr>
          <w:p w:rsidR="000C333E" w:rsidRPr="007D383D" w:rsidRDefault="000C333E" w:rsidP="00A0617B">
            <w:pPr>
              <w:pStyle w:val="TableText3"/>
              <w:jc w:val="center"/>
              <w:rPr>
                <w:b/>
              </w:rPr>
            </w:pPr>
            <w:r>
              <w:rPr>
                <w:b/>
              </w:rPr>
              <w:t>% OF 2</w:t>
            </w:r>
            <w:r w:rsidR="00386F7F">
              <w:rPr>
                <w:b/>
              </w:rPr>
              <w:t>3</w:t>
            </w:r>
            <w:r>
              <w:rPr>
                <w:b/>
              </w:rPr>
              <w:t>00 MW RRS</w:t>
            </w:r>
          </w:p>
        </w:tc>
        <w:tc>
          <w:tcPr>
            <w:tcW w:w="1800" w:type="dxa"/>
            <w:vMerge w:val="restart"/>
            <w:tcBorders>
              <w:top w:val="single" w:sz="12" w:space="0" w:color="auto"/>
              <w:left w:val="single" w:sz="12" w:space="0" w:color="auto"/>
              <w:right w:val="single" w:sz="12" w:space="0" w:color="auto"/>
            </w:tcBorders>
            <w:vAlign w:val="center"/>
          </w:tcPr>
          <w:p w:rsidR="000C333E" w:rsidRPr="007D383D" w:rsidRDefault="000C333E" w:rsidP="00A0617B">
            <w:pPr>
              <w:pStyle w:val="TableText3"/>
              <w:jc w:val="center"/>
              <w:rPr>
                <w:b/>
              </w:rPr>
            </w:pPr>
            <w:r>
              <w:rPr>
                <w:b/>
              </w:rPr>
              <w:t>MW</w:t>
            </w:r>
          </w:p>
        </w:tc>
        <w:tc>
          <w:tcPr>
            <w:tcW w:w="1944" w:type="dxa"/>
            <w:gridSpan w:val="2"/>
            <w:tcBorders>
              <w:top w:val="single" w:sz="12" w:space="0" w:color="auto"/>
              <w:left w:val="single" w:sz="12" w:space="0" w:color="auto"/>
              <w:bottom w:val="single" w:sz="12" w:space="0" w:color="auto"/>
              <w:right w:val="single" w:sz="12" w:space="0" w:color="auto"/>
            </w:tcBorders>
            <w:vAlign w:val="center"/>
          </w:tcPr>
          <w:p w:rsidR="000C333E" w:rsidRPr="007D383D" w:rsidRDefault="000C333E" w:rsidP="00A0617B">
            <w:pPr>
              <w:pStyle w:val="TableText3"/>
              <w:jc w:val="center"/>
              <w:rPr>
                <w:b/>
              </w:rPr>
            </w:pPr>
            <w:r>
              <w:rPr>
                <w:b/>
              </w:rPr>
              <w:t>SIMPLE CYCLE (MW)</w:t>
            </w:r>
          </w:p>
        </w:tc>
        <w:tc>
          <w:tcPr>
            <w:tcW w:w="1836" w:type="dxa"/>
            <w:gridSpan w:val="2"/>
            <w:tcBorders>
              <w:top w:val="single" w:sz="12" w:space="0" w:color="auto"/>
              <w:left w:val="single" w:sz="12" w:space="0" w:color="auto"/>
              <w:bottom w:val="single" w:sz="12" w:space="0" w:color="auto"/>
              <w:right w:val="single" w:sz="12" w:space="0" w:color="auto"/>
            </w:tcBorders>
            <w:vAlign w:val="center"/>
          </w:tcPr>
          <w:p w:rsidR="000C333E" w:rsidRPr="007D383D" w:rsidRDefault="000C333E" w:rsidP="00A0617B">
            <w:pPr>
              <w:pStyle w:val="TableText3"/>
              <w:jc w:val="center"/>
              <w:rPr>
                <w:b/>
              </w:rPr>
            </w:pPr>
            <w:r>
              <w:rPr>
                <w:b/>
              </w:rPr>
              <w:t>COMBINED CYCLE (MW)</w:t>
            </w:r>
          </w:p>
        </w:tc>
      </w:tr>
      <w:tr w:rsidR="000C333E">
        <w:tc>
          <w:tcPr>
            <w:tcW w:w="1836" w:type="dxa"/>
            <w:vMerge/>
            <w:tcBorders>
              <w:left w:val="single" w:sz="12" w:space="0" w:color="auto"/>
              <w:right w:val="single" w:sz="12" w:space="0" w:color="auto"/>
            </w:tcBorders>
            <w:vAlign w:val="center"/>
          </w:tcPr>
          <w:p w:rsidR="000C333E" w:rsidRDefault="000C333E" w:rsidP="00A0617B">
            <w:pPr>
              <w:pStyle w:val="TableText3"/>
              <w:jc w:val="center"/>
            </w:pPr>
          </w:p>
        </w:tc>
        <w:tc>
          <w:tcPr>
            <w:tcW w:w="1764" w:type="dxa"/>
            <w:vMerge/>
            <w:tcBorders>
              <w:left w:val="single" w:sz="12" w:space="0" w:color="auto"/>
              <w:right w:val="single" w:sz="12" w:space="0" w:color="auto"/>
            </w:tcBorders>
            <w:vAlign w:val="center"/>
          </w:tcPr>
          <w:p w:rsidR="000C333E" w:rsidRDefault="000C333E" w:rsidP="00A0617B">
            <w:pPr>
              <w:pStyle w:val="TableText3"/>
              <w:jc w:val="center"/>
            </w:pPr>
          </w:p>
        </w:tc>
        <w:tc>
          <w:tcPr>
            <w:tcW w:w="1800" w:type="dxa"/>
            <w:vMerge/>
            <w:tcBorders>
              <w:left w:val="single" w:sz="12" w:space="0" w:color="auto"/>
              <w:right w:val="single" w:sz="12" w:space="0" w:color="auto"/>
            </w:tcBorders>
            <w:vAlign w:val="center"/>
          </w:tcPr>
          <w:p w:rsidR="000C333E" w:rsidRDefault="000C333E" w:rsidP="00A0617B">
            <w:pPr>
              <w:pStyle w:val="TableText3"/>
              <w:jc w:val="center"/>
            </w:pPr>
          </w:p>
        </w:tc>
        <w:tc>
          <w:tcPr>
            <w:tcW w:w="972" w:type="dxa"/>
            <w:tcBorders>
              <w:top w:val="single" w:sz="12" w:space="0" w:color="auto"/>
              <w:left w:val="single" w:sz="12" w:space="0" w:color="auto"/>
            </w:tcBorders>
            <w:vAlign w:val="center"/>
          </w:tcPr>
          <w:p w:rsidR="000C333E" w:rsidRPr="000E30E5" w:rsidRDefault="000C333E" w:rsidP="00A0617B">
            <w:pPr>
              <w:pStyle w:val="TableText3"/>
              <w:jc w:val="center"/>
              <w:rPr>
                <w:b/>
              </w:rPr>
            </w:pPr>
            <w:r w:rsidRPr="000E30E5">
              <w:rPr>
                <w:b/>
              </w:rPr>
              <w:t>SUM</w:t>
            </w:r>
          </w:p>
        </w:tc>
        <w:tc>
          <w:tcPr>
            <w:tcW w:w="972" w:type="dxa"/>
            <w:tcBorders>
              <w:top w:val="single" w:sz="12" w:space="0" w:color="auto"/>
            </w:tcBorders>
            <w:vAlign w:val="center"/>
          </w:tcPr>
          <w:p w:rsidR="000C333E" w:rsidRPr="000E30E5" w:rsidRDefault="000C333E" w:rsidP="00A0617B">
            <w:pPr>
              <w:pStyle w:val="TableText3"/>
              <w:jc w:val="center"/>
              <w:rPr>
                <w:b/>
              </w:rPr>
            </w:pPr>
            <w:r w:rsidRPr="000E30E5">
              <w:rPr>
                <w:b/>
              </w:rPr>
              <w:t>SPG</w:t>
            </w:r>
          </w:p>
        </w:tc>
        <w:tc>
          <w:tcPr>
            <w:tcW w:w="918" w:type="dxa"/>
            <w:tcBorders>
              <w:top w:val="single" w:sz="12" w:space="0" w:color="auto"/>
            </w:tcBorders>
            <w:vAlign w:val="center"/>
          </w:tcPr>
          <w:p w:rsidR="000C333E" w:rsidRPr="000E30E5" w:rsidRDefault="000C333E" w:rsidP="00A0617B">
            <w:pPr>
              <w:pStyle w:val="TableText3"/>
              <w:jc w:val="center"/>
              <w:rPr>
                <w:b/>
              </w:rPr>
            </w:pPr>
            <w:r w:rsidRPr="000E30E5">
              <w:rPr>
                <w:b/>
              </w:rPr>
              <w:t>SUM</w:t>
            </w:r>
          </w:p>
        </w:tc>
        <w:tc>
          <w:tcPr>
            <w:tcW w:w="918" w:type="dxa"/>
            <w:tcBorders>
              <w:top w:val="single" w:sz="12" w:space="0" w:color="auto"/>
            </w:tcBorders>
            <w:vAlign w:val="center"/>
          </w:tcPr>
          <w:p w:rsidR="000C333E" w:rsidRPr="000E30E5" w:rsidRDefault="000C333E" w:rsidP="00A0617B">
            <w:pPr>
              <w:pStyle w:val="TableText3"/>
              <w:jc w:val="center"/>
              <w:rPr>
                <w:b/>
              </w:rPr>
            </w:pPr>
            <w:r w:rsidRPr="000E30E5">
              <w:rPr>
                <w:b/>
              </w:rPr>
              <w:t>SPG</w:t>
            </w:r>
          </w:p>
        </w:tc>
      </w:tr>
      <w:tr w:rsidR="000C333E">
        <w:tc>
          <w:tcPr>
            <w:tcW w:w="1836" w:type="dxa"/>
            <w:vAlign w:val="center"/>
          </w:tcPr>
          <w:p w:rsidR="000C333E" w:rsidRDefault="000C333E" w:rsidP="00A0617B">
            <w:pPr>
              <w:pStyle w:val="TableText3"/>
              <w:jc w:val="center"/>
            </w:pPr>
            <w:r>
              <w:t>50% LaaRs</w:t>
            </w:r>
          </w:p>
        </w:tc>
        <w:tc>
          <w:tcPr>
            <w:tcW w:w="1764" w:type="dxa"/>
            <w:vAlign w:val="center"/>
          </w:tcPr>
          <w:p w:rsidR="000C333E" w:rsidRDefault="000C333E" w:rsidP="00A0617B">
            <w:pPr>
              <w:pStyle w:val="TableText3"/>
              <w:jc w:val="center"/>
            </w:pPr>
            <w:r>
              <w:t>50</w:t>
            </w:r>
          </w:p>
        </w:tc>
        <w:tc>
          <w:tcPr>
            <w:tcW w:w="1800" w:type="dxa"/>
            <w:vAlign w:val="center"/>
          </w:tcPr>
          <w:p w:rsidR="000C333E" w:rsidRDefault="00386F7F" w:rsidP="00A0617B">
            <w:pPr>
              <w:pStyle w:val="TableText3"/>
              <w:jc w:val="center"/>
            </w:pPr>
            <w:r>
              <w:t>1150</w:t>
            </w:r>
          </w:p>
        </w:tc>
        <w:tc>
          <w:tcPr>
            <w:tcW w:w="972" w:type="dxa"/>
            <w:vAlign w:val="center"/>
          </w:tcPr>
          <w:p w:rsidR="000C333E" w:rsidRDefault="009A51BD" w:rsidP="00A0617B">
            <w:pPr>
              <w:pStyle w:val="TableText3"/>
              <w:jc w:val="center"/>
            </w:pPr>
            <w:r>
              <w:t>789</w:t>
            </w:r>
          </w:p>
        </w:tc>
        <w:tc>
          <w:tcPr>
            <w:tcW w:w="972" w:type="dxa"/>
            <w:vAlign w:val="center"/>
          </w:tcPr>
          <w:p w:rsidR="000C333E" w:rsidRDefault="004250A8" w:rsidP="00A0617B">
            <w:pPr>
              <w:pStyle w:val="TableText3"/>
              <w:jc w:val="center"/>
            </w:pPr>
            <w:r>
              <w:t>618</w:t>
            </w:r>
          </w:p>
        </w:tc>
        <w:tc>
          <w:tcPr>
            <w:tcW w:w="918" w:type="dxa"/>
            <w:vAlign w:val="center"/>
          </w:tcPr>
          <w:p w:rsidR="000C333E" w:rsidRDefault="009A51BD" w:rsidP="00A0617B">
            <w:pPr>
              <w:pStyle w:val="TableText3"/>
              <w:jc w:val="center"/>
            </w:pPr>
            <w:r>
              <w:t>361</w:t>
            </w:r>
          </w:p>
        </w:tc>
        <w:tc>
          <w:tcPr>
            <w:tcW w:w="918" w:type="dxa"/>
            <w:vAlign w:val="center"/>
          </w:tcPr>
          <w:p w:rsidR="000C333E" w:rsidRDefault="004250A8" w:rsidP="00A0617B">
            <w:pPr>
              <w:pStyle w:val="TableText3"/>
              <w:jc w:val="center"/>
            </w:pPr>
            <w:r>
              <w:t>532</w:t>
            </w:r>
          </w:p>
        </w:tc>
      </w:tr>
      <w:tr w:rsidR="000C333E">
        <w:tc>
          <w:tcPr>
            <w:tcW w:w="1836" w:type="dxa"/>
            <w:vAlign w:val="center"/>
          </w:tcPr>
          <w:p w:rsidR="000C333E" w:rsidRDefault="000C333E" w:rsidP="00A0617B">
            <w:pPr>
              <w:pStyle w:val="TableText3"/>
              <w:jc w:val="center"/>
            </w:pPr>
            <w:r>
              <w:t>55% LaaRs</w:t>
            </w:r>
          </w:p>
        </w:tc>
        <w:tc>
          <w:tcPr>
            <w:tcW w:w="1764" w:type="dxa"/>
            <w:vAlign w:val="center"/>
          </w:tcPr>
          <w:p w:rsidR="000C333E" w:rsidRDefault="000C333E" w:rsidP="00A0617B">
            <w:pPr>
              <w:pStyle w:val="TableText3"/>
              <w:jc w:val="center"/>
            </w:pPr>
            <w:r>
              <w:t>45</w:t>
            </w:r>
          </w:p>
        </w:tc>
        <w:tc>
          <w:tcPr>
            <w:tcW w:w="1800" w:type="dxa"/>
            <w:vAlign w:val="center"/>
          </w:tcPr>
          <w:p w:rsidR="000C333E" w:rsidRDefault="00386F7F" w:rsidP="00A0617B">
            <w:pPr>
              <w:pStyle w:val="TableText3"/>
              <w:jc w:val="center"/>
            </w:pPr>
            <w:r>
              <w:t>1035</w:t>
            </w:r>
          </w:p>
        </w:tc>
        <w:tc>
          <w:tcPr>
            <w:tcW w:w="972" w:type="dxa"/>
            <w:vAlign w:val="center"/>
          </w:tcPr>
          <w:p w:rsidR="000C333E" w:rsidRDefault="003613C6" w:rsidP="00A0617B">
            <w:pPr>
              <w:pStyle w:val="TableText3"/>
              <w:jc w:val="center"/>
            </w:pPr>
            <w:r>
              <w:t>674</w:t>
            </w:r>
          </w:p>
        </w:tc>
        <w:tc>
          <w:tcPr>
            <w:tcW w:w="972" w:type="dxa"/>
            <w:vAlign w:val="center"/>
          </w:tcPr>
          <w:p w:rsidR="000C333E" w:rsidRDefault="004250A8" w:rsidP="00A0617B">
            <w:pPr>
              <w:pStyle w:val="TableText3"/>
              <w:jc w:val="center"/>
            </w:pPr>
            <w:r>
              <w:t>552</w:t>
            </w:r>
          </w:p>
        </w:tc>
        <w:tc>
          <w:tcPr>
            <w:tcW w:w="918" w:type="dxa"/>
            <w:vAlign w:val="center"/>
          </w:tcPr>
          <w:p w:rsidR="000C333E" w:rsidRDefault="003613C6" w:rsidP="00A0617B">
            <w:pPr>
              <w:pStyle w:val="TableText3"/>
              <w:jc w:val="center"/>
            </w:pPr>
            <w:r>
              <w:t>361</w:t>
            </w:r>
          </w:p>
        </w:tc>
        <w:tc>
          <w:tcPr>
            <w:tcW w:w="918" w:type="dxa"/>
            <w:vAlign w:val="center"/>
          </w:tcPr>
          <w:p w:rsidR="000C333E" w:rsidRDefault="004250A8" w:rsidP="00A0617B">
            <w:pPr>
              <w:pStyle w:val="TableText3"/>
              <w:jc w:val="center"/>
            </w:pPr>
            <w:r>
              <w:t>483</w:t>
            </w:r>
          </w:p>
        </w:tc>
      </w:tr>
      <w:tr w:rsidR="000C333E">
        <w:tc>
          <w:tcPr>
            <w:tcW w:w="1836" w:type="dxa"/>
            <w:vAlign w:val="center"/>
          </w:tcPr>
          <w:p w:rsidR="000C333E" w:rsidRDefault="000C333E" w:rsidP="00A0617B">
            <w:pPr>
              <w:pStyle w:val="TableText3"/>
              <w:jc w:val="center"/>
            </w:pPr>
            <w:r>
              <w:t>60% LaaRs</w:t>
            </w:r>
          </w:p>
        </w:tc>
        <w:tc>
          <w:tcPr>
            <w:tcW w:w="1764" w:type="dxa"/>
            <w:vAlign w:val="center"/>
          </w:tcPr>
          <w:p w:rsidR="000C333E" w:rsidRDefault="000C333E" w:rsidP="00A0617B">
            <w:pPr>
              <w:pStyle w:val="TableText3"/>
              <w:jc w:val="center"/>
            </w:pPr>
            <w:r>
              <w:t>40</w:t>
            </w:r>
          </w:p>
        </w:tc>
        <w:tc>
          <w:tcPr>
            <w:tcW w:w="1800" w:type="dxa"/>
            <w:vAlign w:val="center"/>
          </w:tcPr>
          <w:p w:rsidR="000C333E" w:rsidRDefault="00386F7F" w:rsidP="00A0617B">
            <w:pPr>
              <w:pStyle w:val="TableText3"/>
              <w:jc w:val="center"/>
            </w:pPr>
            <w:r>
              <w:t>920</w:t>
            </w:r>
          </w:p>
        </w:tc>
        <w:tc>
          <w:tcPr>
            <w:tcW w:w="972" w:type="dxa"/>
            <w:vAlign w:val="center"/>
          </w:tcPr>
          <w:p w:rsidR="000C333E" w:rsidRDefault="009A51BD" w:rsidP="00A0617B">
            <w:pPr>
              <w:pStyle w:val="TableText3"/>
              <w:jc w:val="center"/>
            </w:pPr>
            <w:r>
              <w:t>606</w:t>
            </w:r>
          </w:p>
        </w:tc>
        <w:tc>
          <w:tcPr>
            <w:tcW w:w="972" w:type="dxa"/>
            <w:vAlign w:val="center"/>
          </w:tcPr>
          <w:p w:rsidR="000C333E" w:rsidRDefault="004250A8" w:rsidP="00A0617B">
            <w:pPr>
              <w:pStyle w:val="TableText3"/>
              <w:jc w:val="center"/>
            </w:pPr>
            <w:r>
              <w:t>529</w:t>
            </w:r>
          </w:p>
        </w:tc>
        <w:tc>
          <w:tcPr>
            <w:tcW w:w="918" w:type="dxa"/>
            <w:vAlign w:val="center"/>
          </w:tcPr>
          <w:p w:rsidR="000C333E" w:rsidRDefault="009A51BD" w:rsidP="00A0617B">
            <w:pPr>
              <w:pStyle w:val="TableText3"/>
              <w:jc w:val="center"/>
            </w:pPr>
            <w:r>
              <w:t>314</w:t>
            </w:r>
          </w:p>
        </w:tc>
        <w:tc>
          <w:tcPr>
            <w:tcW w:w="918" w:type="dxa"/>
            <w:vAlign w:val="center"/>
          </w:tcPr>
          <w:p w:rsidR="000C333E" w:rsidRDefault="004250A8" w:rsidP="00A0617B">
            <w:pPr>
              <w:pStyle w:val="TableText3"/>
              <w:jc w:val="center"/>
            </w:pPr>
            <w:r>
              <w:t>391</w:t>
            </w:r>
          </w:p>
        </w:tc>
      </w:tr>
      <w:tr w:rsidR="000C333E">
        <w:tc>
          <w:tcPr>
            <w:tcW w:w="1836" w:type="dxa"/>
            <w:vAlign w:val="center"/>
          </w:tcPr>
          <w:p w:rsidR="000C333E" w:rsidRDefault="000C333E" w:rsidP="00A0617B">
            <w:pPr>
              <w:pStyle w:val="TableText3"/>
              <w:jc w:val="center"/>
            </w:pPr>
            <w:r>
              <w:t>65% LaaRs</w:t>
            </w:r>
          </w:p>
        </w:tc>
        <w:tc>
          <w:tcPr>
            <w:tcW w:w="1764" w:type="dxa"/>
            <w:vAlign w:val="center"/>
          </w:tcPr>
          <w:p w:rsidR="000C333E" w:rsidRDefault="000C333E" w:rsidP="00A0617B">
            <w:pPr>
              <w:pStyle w:val="TableText3"/>
              <w:jc w:val="center"/>
            </w:pPr>
            <w:r>
              <w:t>35</w:t>
            </w:r>
          </w:p>
        </w:tc>
        <w:tc>
          <w:tcPr>
            <w:tcW w:w="1800" w:type="dxa"/>
            <w:vAlign w:val="center"/>
          </w:tcPr>
          <w:p w:rsidR="000C333E" w:rsidRDefault="00386F7F" w:rsidP="00A0617B">
            <w:pPr>
              <w:pStyle w:val="TableText3"/>
              <w:jc w:val="center"/>
            </w:pPr>
            <w:r>
              <w:t>805</w:t>
            </w:r>
          </w:p>
        </w:tc>
        <w:tc>
          <w:tcPr>
            <w:tcW w:w="972" w:type="dxa"/>
            <w:vAlign w:val="center"/>
          </w:tcPr>
          <w:p w:rsidR="000C333E" w:rsidRDefault="00045DF0" w:rsidP="00A0617B">
            <w:pPr>
              <w:pStyle w:val="TableText3"/>
              <w:jc w:val="center"/>
            </w:pPr>
            <w:r>
              <w:t>491</w:t>
            </w:r>
          </w:p>
        </w:tc>
        <w:tc>
          <w:tcPr>
            <w:tcW w:w="972" w:type="dxa"/>
            <w:vAlign w:val="center"/>
          </w:tcPr>
          <w:p w:rsidR="000C333E" w:rsidRDefault="004101FA" w:rsidP="00A0617B">
            <w:pPr>
              <w:pStyle w:val="TableText3"/>
              <w:jc w:val="center"/>
            </w:pPr>
            <w:r>
              <w:t>451</w:t>
            </w:r>
          </w:p>
        </w:tc>
        <w:tc>
          <w:tcPr>
            <w:tcW w:w="918" w:type="dxa"/>
            <w:vAlign w:val="center"/>
          </w:tcPr>
          <w:p w:rsidR="000C333E" w:rsidRDefault="00045DF0" w:rsidP="00A0617B">
            <w:pPr>
              <w:pStyle w:val="TableText3"/>
              <w:jc w:val="center"/>
            </w:pPr>
            <w:r>
              <w:t>314</w:t>
            </w:r>
          </w:p>
        </w:tc>
        <w:tc>
          <w:tcPr>
            <w:tcW w:w="918" w:type="dxa"/>
            <w:vAlign w:val="center"/>
          </w:tcPr>
          <w:p w:rsidR="000C333E" w:rsidRDefault="004101FA" w:rsidP="00A0617B">
            <w:pPr>
              <w:pStyle w:val="TableText3"/>
              <w:jc w:val="center"/>
            </w:pPr>
            <w:r>
              <w:t>354</w:t>
            </w:r>
          </w:p>
        </w:tc>
      </w:tr>
      <w:tr w:rsidR="000C333E">
        <w:tc>
          <w:tcPr>
            <w:tcW w:w="1836" w:type="dxa"/>
            <w:vAlign w:val="center"/>
          </w:tcPr>
          <w:p w:rsidR="000C333E" w:rsidRDefault="000C333E" w:rsidP="00A0617B">
            <w:pPr>
              <w:pStyle w:val="TableText3"/>
              <w:jc w:val="center"/>
            </w:pPr>
            <w:r>
              <w:t>70% LaaRs</w:t>
            </w:r>
          </w:p>
        </w:tc>
        <w:tc>
          <w:tcPr>
            <w:tcW w:w="1764" w:type="dxa"/>
            <w:vAlign w:val="center"/>
          </w:tcPr>
          <w:p w:rsidR="000C333E" w:rsidRDefault="000C333E" w:rsidP="00A0617B">
            <w:pPr>
              <w:pStyle w:val="TableText3"/>
              <w:jc w:val="center"/>
            </w:pPr>
            <w:r>
              <w:t>30</w:t>
            </w:r>
          </w:p>
        </w:tc>
        <w:tc>
          <w:tcPr>
            <w:tcW w:w="1800" w:type="dxa"/>
            <w:vAlign w:val="center"/>
          </w:tcPr>
          <w:p w:rsidR="000C333E" w:rsidRDefault="00386F7F" w:rsidP="00A0617B">
            <w:pPr>
              <w:pStyle w:val="TableText3"/>
              <w:jc w:val="center"/>
            </w:pPr>
            <w:r>
              <w:t>690</w:t>
            </w:r>
          </w:p>
        </w:tc>
        <w:tc>
          <w:tcPr>
            <w:tcW w:w="972" w:type="dxa"/>
            <w:vAlign w:val="center"/>
          </w:tcPr>
          <w:p w:rsidR="000C333E" w:rsidRDefault="00045DF0" w:rsidP="00A0617B">
            <w:pPr>
              <w:pStyle w:val="TableText3"/>
              <w:jc w:val="center"/>
            </w:pPr>
            <w:r>
              <w:t>447</w:t>
            </w:r>
          </w:p>
        </w:tc>
        <w:tc>
          <w:tcPr>
            <w:tcW w:w="972" w:type="dxa"/>
            <w:vAlign w:val="center"/>
          </w:tcPr>
          <w:p w:rsidR="000C333E" w:rsidRDefault="009A51BD" w:rsidP="00A0617B">
            <w:pPr>
              <w:pStyle w:val="TableText3"/>
              <w:jc w:val="center"/>
            </w:pPr>
            <w:r>
              <w:t>399</w:t>
            </w:r>
          </w:p>
        </w:tc>
        <w:tc>
          <w:tcPr>
            <w:tcW w:w="918" w:type="dxa"/>
            <w:vAlign w:val="center"/>
          </w:tcPr>
          <w:p w:rsidR="000C333E" w:rsidRDefault="00045DF0" w:rsidP="00A0617B">
            <w:pPr>
              <w:pStyle w:val="TableText3"/>
              <w:jc w:val="center"/>
            </w:pPr>
            <w:r>
              <w:t>243</w:t>
            </w:r>
          </w:p>
        </w:tc>
        <w:tc>
          <w:tcPr>
            <w:tcW w:w="918" w:type="dxa"/>
            <w:vAlign w:val="center"/>
          </w:tcPr>
          <w:p w:rsidR="000C333E" w:rsidRDefault="009A51BD" w:rsidP="00A0617B">
            <w:pPr>
              <w:pStyle w:val="TableText3"/>
              <w:jc w:val="center"/>
            </w:pPr>
            <w:r>
              <w:t>291</w:t>
            </w:r>
          </w:p>
        </w:tc>
      </w:tr>
      <w:tr w:rsidR="000C333E">
        <w:tc>
          <w:tcPr>
            <w:tcW w:w="1836" w:type="dxa"/>
            <w:vAlign w:val="center"/>
          </w:tcPr>
          <w:p w:rsidR="000C333E" w:rsidRDefault="000C333E" w:rsidP="00A0617B">
            <w:pPr>
              <w:pStyle w:val="TableText3"/>
              <w:jc w:val="center"/>
            </w:pPr>
            <w:r>
              <w:t>75% LaaRs</w:t>
            </w:r>
          </w:p>
        </w:tc>
        <w:tc>
          <w:tcPr>
            <w:tcW w:w="1764" w:type="dxa"/>
            <w:vAlign w:val="center"/>
          </w:tcPr>
          <w:p w:rsidR="000C333E" w:rsidRDefault="000C333E" w:rsidP="00A0617B">
            <w:pPr>
              <w:pStyle w:val="TableText3"/>
              <w:jc w:val="center"/>
            </w:pPr>
            <w:r>
              <w:t>25</w:t>
            </w:r>
          </w:p>
        </w:tc>
        <w:tc>
          <w:tcPr>
            <w:tcW w:w="1800" w:type="dxa"/>
            <w:vAlign w:val="center"/>
          </w:tcPr>
          <w:p w:rsidR="000C333E" w:rsidRDefault="00386F7F" w:rsidP="00A0617B">
            <w:pPr>
              <w:pStyle w:val="TableText3"/>
              <w:jc w:val="center"/>
            </w:pPr>
            <w:r>
              <w:t>575</w:t>
            </w:r>
          </w:p>
        </w:tc>
        <w:tc>
          <w:tcPr>
            <w:tcW w:w="972" w:type="dxa"/>
            <w:vAlign w:val="center"/>
          </w:tcPr>
          <w:p w:rsidR="000C333E" w:rsidRDefault="00045DF0" w:rsidP="00A0617B">
            <w:pPr>
              <w:pStyle w:val="TableText3"/>
              <w:jc w:val="center"/>
            </w:pPr>
            <w:r>
              <w:t>332</w:t>
            </w:r>
          </w:p>
        </w:tc>
        <w:tc>
          <w:tcPr>
            <w:tcW w:w="972" w:type="dxa"/>
            <w:vAlign w:val="center"/>
          </w:tcPr>
          <w:p w:rsidR="000C333E" w:rsidRDefault="009A51BD" w:rsidP="00A0617B">
            <w:pPr>
              <w:pStyle w:val="TableText3"/>
              <w:jc w:val="center"/>
            </w:pPr>
            <w:r>
              <w:t>301</w:t>
            </w:r>
          </w:p>
        </w:tc>
        <w:tc>
          <w:tcPr>
            <w:tcW w:w="918" w:type="dxa"/>
            <w:vAlign w:val="center"/>
          </w:tcPr>
          <w:p w:rsidR="000C333E" w:rsidRDefault="00045DF0" w:rsidP="00A0617B">
            <w:pPr>
              <w:pStyle w:val="TableText3"/>
              <w:jc w:val="center"/>
            </w:pPr>
            <w:r>
              <w:t>243</w:t>
            </w:r>
          </w:p>
        </w:tc>
        <w:tc>
          <w:tcPr>
            <w:tcW w:w="918" w:type="dxa"/>
            <w:vAlign w:val="center"/>
          </w:tcPr>
          <w:p w:rsidR="000C333E" w:rsidRDefault="009A51BD" w:rsidP="00A0617B">
            <w:pPr>
              <w:pStyle w:val="TableText3"/>
              <w:jc w:val="center"/>
            </w:pPr>
            <w:r>
              <w:t>274</w:t>
            </w:r>
          </w:p>
        </w:tc>
      </w:tr>
    </w:tbl>
    <w:p w:rsidR="00467816" w:rsidRDefault="000B6DF7" w:rsidP="000B6DF7">
      <w:pPr>
        <w:pStyle w:val="HeadingLevel3"/>
      </w:pPr>
      <w:bookmarkStart w:id="15" w:name="_Toc227474843"/>
      <w:r>
        <w:lastRenderedPageBreak/>
        <w:t>Dynamics Model Data</w:t>
      </w:r>
      <w:bookmarkEnd w:id="15"/>
    </w:p>
    <w:p w:rsidR="000B6DF7" w:rsidRDefault="00634A24" w:rsidP="00634A24">
      <w:pPr>
        <w:pStyle w:val="HeadingLevel4"/>
      </w:pPr>
      <w:bookmarkStart w:id="16" w:name="_Toc227474844"/>
      <w:r>
        <w:t>Governor Models</w:t>
      </w:r>
      <w:bookmarkEnd w:id="16"/>
    </w:p>
    <w:p w:rsidR="000F7F09" w:rsidRDefault="003029C7" w:rsidP="003029C7">
      <w:pPr>
        <w:pStyle w:val="BodyText4"/>
      </w:pPr>
      <w:r>
        <w:t>In the vast majority of the simulations performed for this study, governor models are used for the participating units</w:t>
      </w:r>
      <w:r w:rsidR="008C2B4A">
        <w:t xml:space="preserve"> while </w:t>
      </w:r>
      <w:r w:rsidR="00410ABD">
        <w:t xml:space="preserve">governor models are not used for the </w:t>
      </w:r>
      <w:r w:rsidR="008C2B4A">
        <w:t xml:space="preserve">non-participating units.  This effectively simulates the limitation of </w:t>
      </w:r>
      <w:r w:rsidR="00410ABD">
        <w:t xml:space="preserve">governor </w:t>
      </w:r>
      <w:r w:rsidR="008C2B4A">
        <w:t xml:space="preserve">response to </w:t>
      </w:r>
      <w:r w:rsidR="00410ABD">
        <w:t xml:space="preserve">the </w:t>
      </w:r>
      <w:r w:rsidR="008C2B4A">
        <w:t xml:space="preserve">participating units.  </w:t>
      </w:r>
      <w:r w:rsidR="00444F96">
        <w:t xml:space="preserve">While this is a conservative modeling approach for summer peak conditions, </w:t>
      </w:r>
      <w:r w:rsidR="00DE4128">
        <w:t xml:space="preserve">it was not intuitive whether or not </w:t>
      </w:r>
      <w:r w:rsidR="00444F96">
        <w:t>th</w:t>
      </w:r>
      <w:r w:rsidR="00DE4128">
        <w:t>is</w:t>
      </w:r>
      <w:r w:rsidR="00444F96">
        <w:t xml:space="preserve"> approach </w:t>
      </w:r>
      <w:r w:rsidR="00DE4128">
        <w:t>would be conservative</w:t>
      </w:r>
      <w:r w:rsidR="00444F96">
        <w:t xml:space="preserve"> for spring off-peak conditions.  </w:t>
      </w:r>
      <w:r w:rsidR="00DA5A19">
        <w:t xml:space="preserve">Therefore, a number of simulations were performed </w:t>
      </w:r>
      <w:r w:rsidR="000D20BE">
        <w:t xml:space="preserve">using the spring off-peak cases with governor models used for all on-line units.  Details on </w:t>
      </w:r>
      <w:r w:rsidR="00DE4128">
        <w:t>the set-up for these simulations are provided in the sections that follow.</w:t>
      </w:r>
    </w:p>
    <w:p w:rsidR="00C65B0C" w:rsidRDefault="00365374" w:rsidP="003029C7">
      <w:pPr>
        <w:pStyle w:val="BodyText4"/>
      </w:pPr>
      <w:r>
        <w:t>From p</w:t>
      </w:r>
      <w:r w:rsidR="000F7F09">
        <w:t xml:space="preserve">revious </w:t>
      </w:r>
      <w:r w:rsidR="008647AA">
        <w:t>comparison</w:t>
      </w:r>
      <w:r>
        <w:t>s</w:t>
      </w:r>
      <w:r w:rsidR="008647AA">
        <w:t xml:space="preserve"> of </w:t>
      </w:r>
      <w:r w:rsidR="00A978B5">
        <w:t xml:space="preserve">recorded frequency data following large disturbances within the ERCOT system to corresponding </w:t>
      </w:r>
      <w:r w:rsidR="000F7F09">
        <w:t>simulation</w:t>
      </w:r>
      <w:r w:rsidR="008647AA">
        <w:t xml:space="preserve"> results</w:t>
      </w:r>
      <w:r w:rsidR="000F7F09">
        <w:t xml:space="preserve"> using </w:t>
      </w:r>
      <w:r w:rsidR="00A544D4">
        <w:t xml:space="preserve">“as-is” </w:t>
      </w:r>
      <w:r w:rsidR="000F7F09">
        <w:t>governor model data from the ERCOT Dynamics Model Database</w:t>
      </w:r>
      <w:r>
        <w:t>, it</w:t>
      </w:r>
      <w:r w:rsidR="008647AA">
        <w:t xml:space="preserve"> </w:t>
      </w:r>
      <w:r w:rsidR="00A52F6A">
        <w:t xml:space="preserve">has </w:t>
      </w:r>
      <w:r>
        <w:t xml:space="preserve">been </w:t>
      </w:r>
      <w:r w:rsidR="00A978B5">
        <w:t xml:space="preserve">consistently demonstrated that the recorded frequency response does not match well with </w:t>
      </w:r>
      <w:r>
        <w:t xml:space="preserve">the </w:t>
      </w:r>
      <w:r w:rsidR="00A978B5">
        <w:t>simulated</w:t>
      </w:r>
      <w:r>
        <w:t xml:space="preserve"> frequency response</w:t>
      </w:r>
      <w:r w:rsidR="00A978B5">
        <w:t xml:space="preserve">.  Specifically, the </w:t>
      </w:r>
      <w:r w:rsidR="002159A0">
        <w:t>ERCOT system has always been</w:t>
      </w:r>
      <w:r w:rsidR="00C65B0C">
        <w:t>, in actuality,</w:t>
      </w:r>
      <w:r w:rsidR="002159A0">
        <w:t xml:space="preserve"> less responsive than </w:t>
      </w:r>
      <w:r w:rsidR="00733835">
        <w:t xml:space="preserve">the </w:t>
      </w:r>
      <w:r w:rsidR="00A978B5">
        <w:t>simulated ERCOT system</w:t>
      </w:r>
      <w:r w:rsidR="00733835">
        <w:t>.  There have been a number of plausible explanations for th</w:t>
      </w:r>
      <w:r w:rsidR="00C260CF">
        <w:t>e</w:t>
      </w:r>
      <w:r w:rsidR="00733835">
        <w:t>s</w:t>
      </w:r>
      <w:r w:rsidR="00C260CF">
        <w:t>e</w:t>
      </w:r>
      <w:r w:rsidR="00733835">
        <w:t xml:space="preserve"> difference</w:t>
      </w:r>
      <w:r w:rsidR="00C260CF">
        <w:t>s</w:t>
      </w:r>
      <w:r w:rsidR="00733835">
        <w:t xml:space="preserve"> in response.</w:t>
      </w:r>
      <w:r w:rsidR="00A1555C">
        <w:t xml:space="preserve">  </w:t>
      </w:r>
      <w:r w:rsidR="00BC3D45">
        <w:t>I</w:t>
      </w:r>
      <w:r w:rsidR="00A1555C">
        <w:t>mprovements in c</w:t>
      </w:r>
      <w:r w:rsidR="00BC3D45">
        <w:t xml:space="preserve">ombined cycle governor modeling (combustion turbine and steam turbine governor models) </w:t>
      </w:r>
      <w:r w:rsidR="00A1555C">
        <w:t>over the last couple of years ha</w:t>
      </w:r>
      <w:r w:rsidR="00BC3D45">
        <w:t>ve</w:t>
      </w:r>
      <w:r w:rsidR="00A1555C">
        <w:t xml:space="preserve"> significantly narrowed the gap between actual and simulated frequency response</w:t>
      </w:r>
      <w:r w:rsidR="00BC3D45">
        <w:t>.  However</w:t>
      </w:r>
      <w:r w:rsidR="00A1555C">
        <w:t xml:space="preserve">, </w:t>
      </w:r>
      <w:r w:rsidR="00BC3D45">
        <w:t xml:space="preserve">more work is needed in this area to determine </w:t>
      </w:r>
      <w:r w:rsidR="003D672E">
        <w:t xml:space="preserve">the </w:t>
      </w:r>
      <w:r w:rsidR="00BC3D45">
        <w:t xml:space="preserve">remaining governor model </w:t>
      </w:r>
      <w:r w:rsidR="003D672E">
        <w:t>inaccuracies</w:t>
      </w:r>
      <w:r w:rsidR="00BC3D45">
        <w:t xml:space="preserve"> an</w:t>
      </w:r>
      <w:r w:rsidR="00C65B0C">
        <w:t>d</w:t>
      </w:r>
      <w:r w:rsidR="00BC3D45">
        <w:t xml:space="preserve"> how to address them</w:t>
      </w:r>
      <w:r w:rsidR="00C260CF">
        <w:t>.</w:t>
      </w:r>
    </w:p>
    <w:p w:rsidR="00824447" w:rsidRDefault="003D672E" w:rsidP="003029C7">
      <w:pPr>
        <w:pStyle w:val="BodyText4"/>
      </w:pPr>
      <w:r>
        <w:t>Given the discrepancy in recorded and simulated frequency response discussed above, the DWG realized some level of governor tuning would be necessary</w:t>
      </w:r>
      <w:r w:rsidR="00C260CF">
        <w:t xml:space="preserve"> </w:t>
      </w:r>
      <w:r>
        <w:t>in order to produce sound results for this study</w:t>
      </w:r>
      <w:r w:rsidR="001B3778">
        <w:t>.</w:t>
      </w:r>
      <w:r w:rsidR="001821D4">
        <w:t xml:space="preserve">  </w:t>
      </w:r>
      <w:r w:rsidR="001B3778">
        <w:t xml:space="preserve">A method that was considered involved tuning governors on a unit basis utilizing unit specific </w:t>
      </w:r>
      <w:r w:rsidR="00F73852">
        <w:t>power output</w:t>
      </w:r>
      <w:r w:rsidR="001B3778">
        <w:t xml:space="preserve"> data </w:t>
      </w:r>
      <w:r w:rsidR="00F73852">
        <w:t xml:space="preserve">in response to </w:t>
      </w:r>
      <w:r w:rsidR="001B3778">
        <w:t xml:space="preserve">actual events.  </w:t>
      </w:r>
      <w:r w:rsidR="00F73852">
        <w:t xml:space="preserve">In this way, unit specific </w:t>
      </w:r>
      <w:r w:rsidR="00AA6C66">
        <w:t>characteristics, particularly whether or not the unit utilizes load control (runback), could be appropriately modeled.</w:t>
      </w:r>
      <w:r w:rsidR="00E93B2E">
        <w:t xml:space="preserve">  Because unit specific event data is not currently made available with corresponding system event data, this m</w:t>
      </w:r>
      <w:r w:rsidR="00824447">
        <w:t>ethod proved to be infeasible.</w:t>
      </w:r>
    </w:p>
    <w:p w:rsidR="001821D4" w:rsidRDefault="002728FC" w:rsidP="003029C7">
      <w:pPr>
        <w:pStyle w:val="BodyText4"/>
      </w:pPr>
      <w:r>
        <w:t xml:space="preserve">Alternatively, the DWG used a familiar governor tuning method used in previous DWG studies.  As opposed to approximating the response of generating units on an individual basis, this method approximates the </w:t>
      </w:r>
      <w:r w:rsidR="00650B7B">
        <w:t xml:space="preserve">average </w:t>
      </w:r>
      <w:r>
        <w:t xml:space="preserve">response of </w:t>
      </w:r>
      <w:r w:rsidR="00650B7B">
        <w:t xml:space="preserve">generating units on an aggregate basis.  </w:t>
      </w:r>
      <w:r w:rsidR="007B4617">
        <w:t>The general</w:t>
      </w:r>
      <w:r w:rsidR="001821D4">
        <w:t xml:space="preserve"> steps for this method involved:</w:t>
      </w:r>
    </w:p>
    <w:p w:rsidR="001821D4" w:rsidRDefault="001821D4" w:rsidP="001821D4">
      <w:pPr>
        <w:pStyle w:val="BodyText4"/>
        <w:numPr>
          <w:ilvl w:val="0"/>
          <w:numId w:val="4"/>
        </w:numPr>
      </w:pPr>
      <w:r>
        <w:t>C</w:t>
      </w:r>
      <w:r w:rsidR="007B4617">
        <w:t>hoos</w:t>
      </w:r>
      <w:r>
        <w:t>e</w:t>
      </w:r>
      <w:r w:rsidR="007B4617">
        <w:t xml:space="preserve"> a single governor model (or generic governor model) to replace the governor model for each simple cycle participating unit</w:t>
      </w:r>
      <w:r>
        <w:t>.  Governor models for the participating units utilizing the new combined cycle governor models were not replaced with the generic governor model.</w:t>
      </w:r>
    </w:p>
    <w:p w:rsidR="004E1D99" w:rsidRDefault="001821D4" w:rsidP="001821D4">
      <w:pPr>
        <w:pStyle w:val="BodyText4"/>
        <w:numPr>
          <w:ilvl w:val="0"/>
          <w:numId w:val="4"/>
        </w:numPr>
      </w:pPr>
      <w:r>
        <w:t>Adjust</w:t>
      </w:r>
      <w:r w:rsidR="007B4617">
        <w:t xml:space="preserve"> the </w:t>
      </w:r>
      <w:r>
        <w:t xml:space="preserve">droop and certain time constants of both the </w:t>
      </w:r>
      <w:r w:rsidR="007B4617">
        <w:t>generic governor model</w:t>
      </w:r>
      <w:r w:rsidR="00AA6C66">
        <w:t xml:space="preserve"> </w:t>
      </w:r>
      <w:r>
        <w:t>and the combined cycle gas turbine governor model s</w:t>
      </w:r>
      <w:r w:rsidR="007B4617">
        <w:t xml:space="preserve">uch that the simulated system frequency response for </w:t>
      </w:r>
      <w:r w:rsidR="00415DA6">
        <w:t xml:space="preserve">two or more </w:t>
      </w:r>
      <w:r w:rsidR="007B4617">
        <w:t xml:space="preserve">known events approximates the </w:t>
      </w:r>
      <w:r w:rsidR="00DA092E">
        <w:t>recorded</w:t>
      </w:r>
      <w:r w:rsidR="007B4617">
        <w:t xml:space="preserve"> frequency response for those events.</w:t>
      </w:r>
      <w:r w:rsidR="003D672E">
        <w:t xml:space="preserve"> </w:t>
      </w:r>
      <w:r w:rsidR="00C260CF">
        <w:t xml:space="preserve"> </w:t>
      </w:r>
      <w:r w:rsidR="004E1D99">
        <w:t xml:space="preserve">  </w:t>
      </w:r>
    </w:p>
    <w:p w:rsidR="003029C7" w:rsidRDefault="0029282F" w:rsidP="003029C7">
      <w:pPr>
        <w:pStyle w:val="BodyText4"/>
      </w:pPr>
      <w:r>
        <w:t xml:space="preserve">Because of its relative simplicity and common use within the ERCOT system, the IEESGO governor model from the Siemens PTI model library was selected for use as </w:t>
      </w:r>
      <w:r>
        <w:lastRenderedPageBreak/>
        <w:t>the generic governor model.</w:t>
      </w:r>
      <w:r w:rsidR="00415DA6">
        <w:t xml:space="preserve">  Although the tuning process turned out to be rather complex, event data from only two events was sufficient for obtaining tuned generic governor model</w:t>
      </w:r>
      <w:r w:rsidR="00D519A0">
        <w:t>s</w:t>
      </w:r>
      <w:r w:rsidR="00415DA6">
        <w:t xml:space="preserve">. </w:t>
      </w:r>
      <w:r w:rsidR="00A978B5">
        <w:t xml:space="preserve"> </w:t>
      </w:r>
      <w:r w:rsidR="001821D4">
        <w:t xml:space="preserve">The </w:t>
      </w:r>
      <w:r w:rsidR="00C646CE">
        <w:t xml:space="preserve">8/19/04 loss of the Forney plant and the 2/3/08 loss of </w:t>
      </w:r>
      <w:smartTag w:uri="urn:schemas-microsoft-com:office:smarttags" w:element="place">
        <w:smartTag w:uri="urn:schemas-microsoft-com:office:smarttags" w:element="PlaceName">
          <w:r w:rsidR="00C646CE">
            <w:t>Martin</w:t>
          </w:r>
        </w:smartTag>
        <w:r w:rsidR="00C646CE">
          <w:t xml:space="preserve"> </w:t>
        </w:r>
        <w:smartTag w:uri="urn:schemas-microsoft-com:office:smarttags" w:element="PlaceName">
          <w:r w:rsidR="00C646CE">
            <w:t>Lake</w:t>
          </w:r>
        </w:smartTag>
      </w:smartTag>
      <w:r w:rsidR="00C646CE">
        <w:t xml:space="preserve"> 1 events were used.  </w:t>
      </w:r>
      <w:r w:rsidR="007D653E">
        <w:t xml:space="preserve">Both recorded and simulated frequencies for the Forney and </w:t>
      </w:r>
      <w:smartTag w:uri="urn:schemas-microsoft-com:office:smarttags" w:element="place">
        <w:smartTag w:uri="urn:schemas-microsoft-com:office:smarttags" w:element="PlaceName">
          <w:r w:rsidR="007D653E">
            <w:t>Martin</w:t>
          </w:r>
        </w:smartTag>
        <w:r w:rsidR="007D653E">
          <w:t xml:space="preserve"> </w:t>
        </w:r>
        <w:smartTag w:uri="urn:schemas-microsoft-com:office:smarttags" w:element="PlaceName">
          <w:r w:rsidR="007D653E">
            <w:t>Lake</w:t>
          </w:r>
        </w:smartTag>
      </w:smartTag>
      <w:r w:rsidR="007D653E">
        <w:t xml:space="preserve"> events are shown in figures 1 and 2, respectively.  </w:t>
      </w:r>
      <w:r w:rsidR="00C646CE">
        <w:t xml:space="preserve">The IEESGO </w:t>
      </w:r>
      <w:r w:rsidR="00D519A0">
        <w:t>and combustion turbine governor</w:t>
      </w:r>
      <w:r w:rsidR="00C646CE">
        <w:t xml:space="preserve"> model parameters used in this study are shown in figure </w:t>
      </w:r>
      <w:r w:rsidR="007D653E">
        <w:t>3</w:t>
      </w:r>
      <w:r w:rsidR="00C646CE">
        <w:t>.</w:t>
      </w:r>
      <w:r w:rsidR="00365374">
        <w:t xml:space="preserve"> </w:t>
      </w:r>
    </w:p>
    <w:p w:rsidR="0043106E" w:rsidRDefault="0043106E" w:rsidP="0043106E">
      <w:pPr>
        <w:pStyle w:val="FigureHeading4"/>
      </w:pPr>
      <w:r>
        <w:t>Figure 1 – 8/19/04 Forney Plant Trip, Recorded and Simulated Frequencies Using Tuned Governor Models</w:t>
      </w:r>
    </w:p>
    <w:p w:rsidR="0043106E" w:rsidRDefault="00F93B67" w:rsidP="001A0BCF">
      <w:pPr>
        <w:pStyle w:val="BodyText4"/>
      </w:pPr>
      <w:r>
        <w:rPr>
          <w:noProof/>
        </w:rPr>
        <w:drawing>
          <wp:inline distT="0" distB="0" distL="0" distR="0">
            <wp:extent cx="4705350" cy="22002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4705350" cy="2200275"/>
                    </a:xfrm>
                    <a:prstGeom prst="rect">
                      <a:avLst/>
                    </a:prstGeom>
                    <a:noFill/>
                    <a:ln w="9525">
                      <a:noFill/>
                      <a:miter lim="800000"/>
                      <a:headEnd/>
                      <a:tailEnd/>
                    </a:ln>
                  </pic:spPr>
                </pic:pic>
              </a:graphicData>
            </a:graphic>
          </wp:inline>
        </w:drawing>
      </w:r>
    </w:p>
    <w:p w:rsidR="00FB15F6" w:rsidRDefault="001A0BCF" w:rsidP="001A0BCF">
      <w:pPr>
        <w:pStyle w:val="FigureHeading4"/>
      </w:pPr>
      <w:r>
        <w:t xml:space="preserve">Figure 2 – 2/3/08 Loss of </w:t>
      </w:r>
      <w:smartTag w:uri="urn:schemas-microsoft-com:office:smarttags" w:element="place">
        <w:smartTag w:uri="urn:schemas-microsoft-com:office:smarttags" w:element="PlaceName">
          <w:r>
            <w:t>Martin</w:t>
          </w:r>
        </w:smartTag>
        <w:r>
          <w:t xml:space="preserve"> </w:t>
        </w:r>
        <w:smartTag w:uri="urn:schemas-microsoft-com:office:smarttags" w:element="PlaceName">
          <w:r>
            <w:t>Lake</w:t>
          </w:r>
        </w:smartTag>
      </w:smartTag>
      <w:r>
        <w:t xml:space="preserve"> 1, Recorded and Simulated Frequencies Using Tuned Governor Models</w:t>
      </w:r>
    </w:p>
    <w:p w:rsidR="00FB15F6" w:rsidRPr="000B6DF7" w:rsidRDefault="00F93B67" w:rsidP="001A0BCF">
      <w:pPr>
        <w:pStyle w:val="BodyText4"/>
      </w:pPr>
      <w:r>
        <w:rPr>
          <w:noProof/>
        </w:rPr>
        <w:drawing>
          <wp:inline distT="0" distB="0" distL="0" distR="0">
            <wp:extent cx="4819650" cy="203835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4819650" cy="2038350"/>
                    </a:xfrm>
                    <a:prstGeom prst="rect">
                      <a:avLst/>
                    </a:prstGeom>
                    <a:noFill/>
                    <a:ln w="9525">
                      <a:noFill/>
                      <a:miter lim="800000"/>
                      <a:headEnd/>
                      <a:tailEnd/>
                    </a:ln>
                  </pic:spPr>
                </pic:pic>
              </a:graphicData>
            </a:graphic>
          </wp:inline>
        </w:drawing>
      </w:r>
    </w:p>
    <w:p w:rsidR="005A604C" w:rsidRDefault="00E83037" w:rsidP="00E83037">
      <w:pPr>
        <w:pStyle w:val="FigureHeading4"/>
      </w:pPr>
      <w:r>
        <w:t>Figure 3 – Final Generic Governor Model Parameters</w:t>
      </w:r>
    </w:p>
    <w:p w:rsidR="005A604C" w:rsidRDefault="00F93B67" w:rsidP="00491F2E">
      <w:pPr>
        <w:pStyle w:val="BodyText4"/>
      </w:pPr>
      <w:r>
        <w:rPr>
          <w:noProof/>
        </w:rPr>
        <w:lastRenderedPageBreak/>
        <w:drawing>
          <wp:inline distT="0" distB="0" distL="0" distR="0">
            <wp:extent cx="5962650" cy="2590800"/>
            <wp:effectExtent l="19050" t="0" r="0" b="0"/>
            <wp:docPr id="3" name="Picture 3" descr="DWG08RRSStudy_GenericGovMode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WG08RRSStudy_GenericGovModels"/>
                    <pic:cNvPicPr>
                      <a:picLocks noChangeAspect="1" noChangeArrowheads="1"/>
                    </pic:cNvPicPr>
                  </pic:nvPicPr>
                  <pic:blipFill>
                    <a:blip r:embed="rId11" cstate="print"/>
                    <a:srcRect/>
                    <a:stretch>
                      <a:fillRect/>
                    </a:stretch>
                  </pic:blipFill>
                  <pic:spPr bwMode="auto">
                    <a:xfrm>
                      <a:off x="0" y="0"/>
                      <a:ext cx="5962650" cy="2590800"/>
                    </a:xfrm>
                    <a:prstGeom prst="rect">
                      <a:avLst/>
                    </a:prstGeom>
                    <a:noFill/>
                    <a:ln w="9525">
                      <a:noFill/>
                      <a:miter lim="800000"/>
                      <a:headEnd/>
                      <a:tailEnd/>
                    </a:ln>
                  </pic:spPr>
                </pic:pic>
              </a:graphicData>
            </a:graphic>
          </wp:inline>
        </w:drawing>
      </w:r>
    </w:p>
    <w:p w:rsidR="00CC29F1" w:rsidRDefault="00491F2E" w:rsidP="00491F2E">
      <w:pPr>
        <w:pStyle w:val="HeadingLevel4"/>
      </w:pPr>
      <w:bookmarkStart w:id="17" w:name="_Toc227474845"/>
      <w:r>
        <w:t>LaaR Modeling</w:t>
      </w:r>
      <w:bookmarkEnd w:id="17"/>
    </w:p>
    <w:p w:rsidR="00BD3F6D" w:rsidRDefault="00491F2E" w:rsidP="00491F2E">
      <w:pPr>
        <w:pStyle w:val="BodyText4"/>
      </w:pPr>
      <w:r>
        <w:t xml:space="preserve">For dynamic simulations, </w:t>
      </w:r>
      <w:r w:rsidR="00BB07D8">
        <w:t xml:space="preserve">the simulation of </w:t>
      </w:r>
      <w:r>
        <w:t xml:space="preserve">automatic LaaR tripping is </w:t>
      </w:r>
      <w:r w:rsidR="00BB07D8">
        <w:t xml:space="preserve">accomplished through the use of an underfrequency load shedding model.  The desired frequency trip setting, trip delay, and breaker operate time is entered into the model for any particular load or group of loads.  </w:t>
      </w:r>
      <w:r w:rsidR="00BD3F6D">
        <w:t>In</w:t>
      </w:r>
      <w:r w:rsidR="002D5EC5">
        <w:t xml:space="preserve"> this study, there were a myriad of LaaR model configurations utilized to establish the set-up for</w:t>
      </w:r>
      <w:r w:rsidR="00BD3F6D">
        <w:t>:</w:t>
      </w:r>
    </w:p>
    <w:p w:rsidR="00BD3F6D" w:rsidRDefault="00BD3F6D" w:rsidP="00BD3F6D">
      <w:pPr>
        <w:pStyle w:val="BodyText4"/>
        <w:numPr>
          <w:ilvl w:val="0"/>
          <w:numId w:val="5"/>
        </w:numPr>
      </w:pPr>
      <w:r>
        <w:t>V</w:t>
      </w:r>
      <w:r w:rsidR="002D5EC5">
        <w:t>arious LaaR and spinnin</w:t>
      </w:r>
      <w:r>
        <w:t>g reserve combinations analyzed,</w:t>
      </w:r>
    </w:p>
    <w:p w:rsidR="00491F2E" w:rsidRDefault="00BD3F6D" w:rsidP="00BD3F6D">
      <w:pPr>
        <w:pStyle w:val="BodyText4"/>
        <w:numPr>
          <w:ilvl w:val="0"/>
          <w:numId w:val="5"/>
        </w:numPr>
      </w:pPr>
      <w:r>
        <w:t>Various LaaR locations analyzed,</w:t>
      </w:r>
    </w:p>
    <w:p w:rsidR="00BD3F6D" w:rsidRDefault="00BD3F6D" w:rsidP="00BD3F6D">
      <w:pPr>
        <w:pStyle w:val="BodyText4"/>
        <w:numPr>
          <w:ilvl w:val="0"/>
          <w:numId w:val="5"/>
        </w:numPr>
      </w:pPr>
      <w:r>
        <w:t>Various LaaR frequency trip points analyzed, and</w:t>
      </w:r>
    </w:p>
    <w:p w:rsidR="00BD3F6D" w:rsidRDefault="00BD3F6D" w:rsidP="00BD3F6D">
      <w:pPr>
        <w:pStyle w:val="BodyText4"/>
        <w:numPr>
          <w:ilvl w:val="0"/>
          <w:numId w:val="5"/>
        </w:numPr>
      </w:pPr>
      <w:r>
        <w:t>Various LaaR trip delays analyzed.</w:t>
      </w:r>
    </w:p>
    <w:p w:rsidR="00BD3F6D" w:rsidRDefault="00140D51" w:rsidP="00BD3F6D">
      <w:pPr>
        <w:pStyle w:val="BodyText4"/>
        <w:ind w:left="930"/>
      </w:pPr>
      <w:r>
        <w:t>The specific LaaR configurations used in this study are outlined in the “Study Approach” section below.</w:t>
      </w:r>
    </w:p>
    <w:p w:rsidR="003D52D9" w:rsidRDefault="003D52D9" w:rsidP="003D52D9">
      <w:pPr>
        <w:pStyle w:val="HeadingLevel4"/>
      </w:pPr>
      <w:bookmarkStart w:id="18" w:name="_Toc227474846"/>
      <w:r>
        <w:t>Low Set Underfrequency Relay Modeling</w:t>
      </w:r>
      <w:bookmarkEnd w:id="18"/>
    </w:p>
    <w:p w:rsidR="00CC5E67" w:rsidRDefault="00124F66" w:rsidP="00CC5E67">
      <w:pPr>
        <w:pStyle w:val="BodyText4"/>
      </w:pPr>
      <w:r>
        <w:t>Section 2.9 of the ERCOT Operating Guide requires at least 25% of the ERCOT system load that is not equipped with high set underfrequency relaying (LaaRs) to be equipped with automatic underfrequency relaying.  The firm load shed amounts and corresponding frequency thresholds are as follows:</w:t>
      </w:r>
    </w:p>
    <w:p w:rsidR="00124F66" w:rsidRDefault="00124F66" w:rsidP="00124F66">
      <w:pPr>
        <w:pStyle w:val="BodyText4"/>
        <w:numPr>
          <w:ilvl w:val="1"/>
          <w:numId w:val="10"/>
        </w:numPr>
      </w:pPr>
      <w:r>
        <w:t xml:space="preserve">5% of the ERCOT system firm load </w:t>
      </w:r>
      <w:r w:rsidR="00970A4C">
        <w:t>at no less than 59.3 Hz.</w:t>
      </w:r>
    </w:p>
    <w:p w:rsidR="00970A4C" w:rsidRDefault="00970A4C" w:rsidP="00124F66">
      <w:pPr>
        <w:pStyle w:val="BodyText4"/>
        <w:numPr>
          <w:ilvl w:val="1"/>
          <w:numId w:val="10"/>
        </w:numPr>
      </w:pPr>
      <w:r>
        <w:t>An additional 10% of the ERCOT system firm load, for a total of 15%, at no less than 58.9 Hz.</w:t>
      </w:r>
    </w:p>
    <w:p w:rsidR="00970A4C" w:rsidRDefault="00970A4C" w:rsidP="00124F66">
      <w:pPr>
        <w:pStyle w:val="BodyText4"/>
        <w:numPr>
          <w:ilvl w:val="1"/>
          <w:numId w:val="10"/>
        </w:numPr>
      </w:pPr>
      <w:r>
        <w:t>An additional 10% of the ERCOT system firm load, for a total of 25%, at no less than 58.5 Hz.</w:t>
      </w:r>
    </w:p>
    <w:p w:rsidR="00CC5E67" w:rsidRDefault="00843D61" w:rsidP="00CC5E67">
      <w:pPr>
        <w:pStyle w:val="BodyText4"/>
      </w:pPr>
      <w:r>
        <w:t>Considering the capacity of the largest single ERCOT generating plant (2500 MW)</w:t>
      </w:r>
      <w:r w:rsidR="00F46DC7">
        <w:t>,</w:t>
      </w:r>
      <w:r>
        <w:t xml:space="preserve"> the amount of RRS being simulated (</w:t>
      </w:r>
      <w:r w:rsidR="00B57108">
        <w:t xml:space="preserve">2300 MW and </w:t>
      </w:r>
      <w:r>
        <w:t xml:space="preserve">2800 MW), </w:t>
      </w:r>
      <w:r w:rsidR="00F46DC7">
        <w:t>along with previous experience simulating frequency events in the ERCOT system, the DWG</w:t>
      </w:r>
      <w:r w:rsidR="00441808">
        <w:t xml:space="preserve"> did not expect to see system frequencies at or below 59.3 Hz </w:t>
      </w:r>
      <w:r w:rsidR="00EB1C61">
        <w:t>from</w:t>
      </w:r>
      <w:r w:rsidR="00441808">
        <w:t xml:space="preserve"> the simulations for this </w:t>
      </w:r>
      <w:r w:rsidR="00441808">
        <w:lastRenderedPageBreak/>
        <w:t>study.  Accordingly, t</w:t>
      </w:r>
      <w:r w:rsidR="00CC5E67">
        <w:t>he approach taken</w:t>
      </w:r>
      <w:r w:rsidR="00441808">
        <w:t xml:space="preserve"> </w:t>
      </w:r>
      <w:r w:rsidR="00E53D52">
        <w:t>with regard to underfrequency firm load shed modeling was to add such relay modeling as needed</w:t>
      </w:r>
      <w:r w:rsidR="00CC5E67">
        <w:t>.</w:t>
      </w:r>
    </w:p>
    <w:p w:rsidR="00140D51" w:rsidRDefault="00C86264" w:rsidP="00140D51">
      <w:pPr>
        <w:pStyle w:val="HeadingLevel4"/>
      </w:pPr>
      <w:bookmarkStart w:id="19" w:name="_Toc227474847"/>
      <w:r>
        <w:t>Load Modeling</w:t>
      </w:r>
      <w:bookmarkEnd w:id="19"/>
    </w:p>
    <w:p w:rsidR="00C86264" w:rsidRDefault="00F966D4" w:rsidP="00C86264">
      <w:pPr>
        <w:pStyle w:val="BodyText4"/>
      </w:pPr>
      <w:r>
        <w:t xml:space="preserve">Dynamic simulation </w:t>
      </w:r>
      <w:r w:rsidR="00AC3A69">
        <w:t>applications model the sensitivity of loads to changes in voltages via the “ZIP” model, shown below:</w:t>
      </w:r>
    </w:p>
    <w:p w:rsidR="00AC3A69" w:rsidRDefault="00DA2B90" w:rsidP="00AC3A69">
      <w:pPr>
        <w:pStyle w:val="BodyText4"/>
      </w:pPr>
      <w:r w:rsidRPr="00B40353">
        <w:rPr>
          <w:position w:val="-38"/>
        </w:rPr>
        <w:object w:dxaOrig="3220" w:dyaOrig="8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72.5pt;height:39.75pt" o:ole="" fillcolor="window">
            <v:imagedata r:id="rId12" o:title=""/>
          </v:shape>
          <o:OLEObject Type="Embed" ProgID="Equation.3" ShapeID="_x0000_i1028" DrawAspect="Content" ObjectID="_1389602773" r:id="rId13"/>
        </w:object>
      </w:r>
      <w:r w:rsidR="00AC3A69">
        <w:tab/>
      </w:r>
      <w:r w:rsidR="00AC3A69">
        <w:tab/>
      </w:r>
      <w:r w:rsidRPr="00DA2B90">
        <w:rPr>
          <w:position w:val="-52"/>
        </w:rPr>
        <w:object w:dxaOrig="4020" w:dyaOrig="1200">
          <v:shape id="_x0000_i1029" type="#_x0000_t75" style="width:207pt;height:39.75pt" o:ole="" fillcolor="window">
            <v:imagedata r:id="rId14" o:title=""/>
          </v:shape>
          <o:OLEObject Type="Embed" ProgID="Equation.3" ShapeID="_x0000_i1029" DrawAspect="Content" ObjectID="_1389602774" r:id="rId15"/>
        </w:object>
      </w:r>
    </w:p>
    <w:p w:rsidR="00AC3A69" w:rsidRDefault="00AC3A69" w:rsidP="00B20720">
      <w:pPr>
        <w:pStyle w:val="IllustrativeText4"/>
      </w:pPr>
      <w:r>
        <w:t>Where,</w:t>
      </w:r>
    </w:p>
    <w:p w:rsidR="00AC3A69" w:rsidRDefault="00AC3A69" w:rsidP="00B20720">
      <w:pPr>
        <w:pStyle w:val="IllustrativeText4"/>
      </w:pPr>
      <w:r w:rsidRPr="00F966D4">
        <w:t>P</w:t>
      </w:r>
      <w:r w:rsidR="00F966D4" w:rsidRPr="00F966D4">
        <w:rPr>
          <w:vertAlign w:val="subscript"/>
        </w:rPr>
        <w:t>0</w:t>
      </w:r>
      <w:r w:rsidR="00F966D4">
        <w:t xml:space="preserve"> = Initial real power</w:t>
      </w:r>
    </w:p>
    <w:p w:rsidR="00F966D4" w:rsidRDefault="00F966D4" w:rsidP="00B20720">
      <w:pPr>
        <w:pStyle w:val="IllustrativeText4"/>
      </w:pPr>
      <w:r>
        <w:t>Q</w:t>
      </w:r>
      <w:r w:rsidRPr="00F966D4">
        <w:rPr>
          <w:vertAlign w:val="subscript"/>
        </w:rPr>
        <w:t>0</w:t>
      </w:r>
      <w:r>
        <w:t xml:space="preserve"> = Initial reactive power</w:t>
      </w:r>
    </w:p>
    <w:p w:rsidR="00F966D4" w:rsidRDefault="00F966D4" w:rsidP="00B20720">
      <w:pPr>
        <w:pStyle w:val="IllustrativeText4"/>
      </w:pPr>
      <w:r>
        <w:t>V</w:t>
      </w:r>
      <w:r w:rsidRPr="00F966D4">
        <w:rPr>
          <w:vertAlign w:val="subscript"/>
        </w:rPr>
        <w:t>0</w:t>
      </w:r>
      <w:r>
        <w:t xml:space="preserve"> = Initial bus voltage</w:t>
      </w:r>
    </w:p>
    <w:p w:rsidR="0015519C" w:rsidRDefault="00F966D4" w:rsidP="00B20720">
      <w:pPr>
        <w:pStyle w:val="IllustrativeText4"/>
      </w:pPr>
      <w:r>
        <w:t>p</w:t>
      </w:r>
      <w:r>
        <w:rPr>
          <w:vertAlign w:val="subscript"/>
        </w:rPr>
        <w:t>1</w:t>
      </w:r>
      <w:r>
        <w:t xml:space="preserve"> = Fraction of P</w:t>
      </w:r>
      <w:r w:rsidRPr="00F966D4">
        <w:rPr>
          <w:vertAlign w:val="subscript"/>
        </w:rPr>
        <w:t>0</w:t>
      </w:r>
      <w:r>
        <w:t xml:space="preserve"> </w:t>
      </w:r>
      <w:r w:rsidR="0015519C">
        <w:t>for which resistance is constant</w:t>
      </w:r>
    </w:p>
    <w:p w:rsidR="0015519C" w:rsidRDefault="0015519C" w:rsidP="00B20720">
      <w:pPr>
        <w:pStyle w:val="IllustrativeText4"/>
      </w:pPr>
      <w:r>
        <w:t>q</w:t>
      </w:r>
      <w:r>
        <w:rPr>
          <w:vertAlign w:val="subscript"/>
        </w:rPr>
        <w:t>1</w:t>
      </w:r>
      <w:r>
        <w:t xml:space="preserve"> = Fraction of Q</w:t>
      </w:r>
      <w:r w:rsidRPr="00F966D4">
        <w:rPr>
          <w:vertAlign w:val="subscript"/>
        </w:rPr>
        <w:t>0</w:t>
      </w:r>
      <w:r>
        <w:t xml:space="preserve"> for which reactance is constant</w:t>
      </w:r>
    </w:p>
    <w:p w:rsidR="0015519C" w:rsidRDefault="0015519C" w:rsidP="00B20720">
      <w:pPr>
        <w:pStyle w:val="IllustrativeText4"/>
      </w:pPr>
      <w:r>
        <w:t>p</w:t>
      </w:r>
      <w:r>
        <w:rPr>
          <w:vertAlign w:val="subscript"/>
        </w:rPr>
        <w:t>2</w:t>
      </w:r>
      <w:r>
        <w:t xml:space="preserve"> = Fraction of P</w:t>
      </w:r>
      <w:r w:rsidRPr="00F966D4">
        <w:rPr>
          <w:vertAlign w:val="subscript"/>
        </w:rPr>
        <w:t>0</w:t>
      </w:r>
      <w:r>
        <w:t xml:space="preserve"> for which current is constant</w:t>
      </w:r>
    </w:p>
    <w:p w:rsidR="00823F1F" w:rsidRDefault="0015519C" w:rsidP="00B20720">
      <w:pPr>
        <w:pStyle w:val="IllustrativeText4"/>
      </w:pPr>
      <w:r>
        <w:t>q</w:t>
      </w:r>
      <w:r>
        <w:rPr>
          <w:vertAlign w:val="subscript"/>
        </w:rPr>
        <w:t>2</w:t>
      </w:r>
      <w:r>
        <w:t xml:space="preserve"> = Fraction of Q</w:t>
      </w:r>
      <w:r w:rsidRPr="00F966D4">
        <w:rPr>
          <w:vertAlign w:val="subscript"/>
        </w:rPr>
        <w:t>0</w:t>
      </w:r>
      <w:r>
        <w:t xml:space="preserve"> for which current is constant</w:t>
      </w:r>
    </w:p>
    <w:p w:rsidR="00823F1F" w:rsidRDefault="00823F1F" w:rsidP="00B20720">
      <w:pPr>
        <w:pStyle w:val="IllustrativeText4"/>
      </w:pPr>
      <w:r>
        <w:t>p</w:t>
      </w:r>
      <w:r>
        <w:rPr>
          <w:vertAlign w:val="subscript"/>
        </w:rPr>
        <w:t>3</w:t>
      </w:r>
      <w:r>
        <w:t xml:space="preserve"> = Fraction of P</w:t>
      </w:r>
      <w:r w:rsidRPr="00F966D4">
        <w:rPr>
          <w:vertAlign w:val="subscript"/>
        </w:rPr>
        <w:t>0</w:t>
      </w:r>
      <w:r>
        <w:t xml:space="preserve"> that is constant</w:t>
      </w:r>
    </w:p>
    <w:p w:rsidR="00823F1F" w:rsidRDefault="00823F1F" w:rsidP="00B20720">
      <w:pPr>
        <w:pStyle w:val="IllustrativeText4"/>
      </w:pPr>
      <w:r>
        <w:t>q</w:t>
      </w:r>
      <w:r>
        <w:rPr>
          <w:vertAlign w:val="subscript"/>
        </w:rPr>
        <w:t>3</w:t>
      </w:r>
      <w:r>
        <w:t xml:space="preserve"> = Fraction of Q</w:t>
      </w:r>
      <w:r w:rsidRPr="00F966D4">
        <w:rPr>
          <w:vertAlign w:val="subscript"/>
        </w:rPr>
        <w:t>0</w:t>
      </w:r>
      <w:r>
        <w:t xml:space="preserve"> that is constant</w:t>
      </w:r>
    </w:p>
    <w:p w:rsidR="00823F1F" w:rsidRDefault="00823F1F" w:rsidP="00B20720">
      <w:pPr>
        <w:pStyle w:val="IllustrativeText4"/>
      </w:pPr>
      <w:r>
        <w:t>P = Real power at a given time step</w:t>
      </w:r>
    </w:p>
    <w:p w:rsidR="00823F1F" w:rsidRDefault="00823F1F" w:rsidP="00B20720">
      <w:pPr>
        <w:pStyle w:val="IllustrativeText4"/>
      </w:pPr>
      <w:r>
        <w:t>Q = Reactive power at the time step</w:t>
      </w:r>
    </w:p>
    <w:p w:rsidR="00F966D4" w:rsidRDefault="00823F1F" w:rsidP="00B20720">
      <w:pPr>
        <w:pStyle w:val="IllustrativeText4"/>
      </w:pPr>
      <w:r>
        <w:t xml:space="preserve">V = Bus voltage at the time step </w:t>
      </w:r>
      <w:r w:rsidR="00F966D4">
        <w:t xml:space="preserve"> </w:t>
      </w:r>
    </w:p>
    <w:p w:rsidR="003A197B" w:rsidRDefault="003A197B" w:rsidP="003A197B">
      <w:pPr>
        <w:pStyle w:val="BodyText4"/>
      </w:pPr>
    </w:p>
    <w:p w:rsidR="003A197B" w:rsidRDefault="003A197B" w:rsidP="003A197B">
      <w:pPr>
        <w:pStyle w:val="BodyText4"/>
      </w:pPr>
      <w:r>
        <w:t>The factors used in the ZIP model (p</w:t>
      </w:r>
      <w:r>
        <w:rPr>
          <w:vertAlign w:val="subscript"/>
        </w:rPr>
        <w:t>1</w:t>
      </w:r>
      <w:r>
        <w:t>, p</w:t>
      </w:r>
      <w:r>
        <w:rPr>
          <w:vertAlign w:val="subscript"/>
        </w:rPr>
        <w:t>2</w:t>
      </w:r>
      <w:r>
        <w:t>, p</w:t>
      </w:r>
      <w:r>
        <w:rPr>
          <w:vertAlign w:val="subscript"/>
        </w:rPr>
        <w:t>3</w:t>
      </w:r>
      <w:r>
        <w:t>, q</w:t>
      </w:r>
      <w:r>
        <w:rPr>
          <w:vertAlign w:val="subscript"/>
        </w:rPr>
        <w:t>1</w:t>
      </w:r>
      <w:r>
        <w:t>, q</w:t>
      </w:r>
      <w:r>
        <w:rPr>
          <w:vertAlign w:val="subscript"/>
        </w:rPr>
        <w:t>2</w:t>
      </w:r>
      <w:r>
        <w:t>, and q</w:t>
      </w:r>
      <w:r>
        <w:rPr>
          <w:vertAlign w:val="subscript"/>
        </w:rPr>
        <w:t>3</w:t>
      </w:r>
      <w:r>
        <w:t xml:space="preserve">) for ERCOT loads </w:t>
      </w:r>
      <w:r w:rsidR="001A5674">
        <w:t xml:space="preserve">in this study </w:t>
      </w:r>
      <w:r>
        <w:t xml:space="preserve">are based on a 1980’s study conducted by the </w:t>
      </w:r>
      <w:smartTag w:uri="urn:schemas-microsoft-com:office:smarttags" w:element="place">
        <w:smartTag w:uri="urn:schemas-microsoft-com:office:smarttags" w:element="PlaceType">
          <w:r>
            <w:t>University</w:t>
          </w:r>
        </w:smartTag>
        <w:r>
          <w:t xml:space="preserve"> of </w:t>
        </w:r>
        <w:smartTag w:uri="urn:schemas-microsoft-com:office:smarttags" w:element="PlaceName">
          <w:r>
            <w:t>Texas</w:t>
          </w:r>
        </w:smartTag>
      </w:smartTag>
      <w:r>
        <w:t xml:space="preserve"> at Arlington (UTA).  The ERCOT ZIP model components are shown in table </w:t>
      </w:r>
      <w:r w:rsidR="00F82A55">
        <w:t>5</w:t>
      </w:r>
      <w:r>
        <w:t>.</w:t>
      </w:r>
    </w:p>
    <w:p w:rsidR="00A34FB8" w:rsidRDefault="00A34FB8" w:rsidP="00A34FB8">
      <w:pPr>
        <w:pStyle w:val="TableHeading4"/>
      </w:pPr>
      <w:r>
        <w:t xml:space="preserve">Table </w:t>
      </w:r>
      <w:r w:rsidR="00F82A55">
        <w:t>5</w:t>
      </w:r>
      <w:r>
        <w:t xml:space="preserve"> - ZIP Model Components Used in ERCOT</w:t>
      </w:r>
    </w:p>
    <w:tbl>
      <w:tblPr>
        <w:tblW w:w="0" w:type="auto"/>
        <w:jc w:val="center"/>
        <w:tblInd w:w="-48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1736"/>
        <w:gridCol w:w="1640"/>
        <w:gridCol w:w="1674"/>
        <w:gridCol w:w="1608"/>
        <w:gridCol w:w="1641"/>
      </w:tblGrid>
      <w:tr w:rsidR="00A34FB8">
        <w:tblPrEx>
          <w:tblCellMar>
            <w:top w:w="0" w:type="dxa"/>
            <w:bottom w:w="0" w:type="dxa"/>
          </w:tblCellMar>
        </w:tblPrEx>
        <w:trPr>
          <w:cantSplit/>
          <w:trHeight w:val="285"/>
          <w:jc w:val="center"/>
        </w:trPr>
        <w:tc>
          <w:tcPr>
            <w:tcW w:w="1736" w:type="dxa"/>
            <w:vMerge w:val="restart"/>
            <w:tcBorders>
              <w:top w:val="single" w:sz="12" w:space="0" w:color="000000"/>
              <w:left w:val="single" w:sz="12" w:space="0" w:color="000000"/>
              <w:bottom w:val="single" w:sz="12" w:space="0" w:color="000000"/>
              <w:right w:val="single" w:sz="12" w:space="0" w:color="000000"/>
            </w:tcBorders>
            <w:vAlign w:val="center"/>
          </w:tcPr>
          <w:p w:rsidR="00A34FB8" w:rsidRPr="00A34FB8" w:rsidRDefault="00A34FB8" w:rsidP="00A34FB8">
            <w:pPr>
              <w:pStyle w:val="TableText4"/>
              <w:jc w:val="center"/>
              <w:rPr>
                <w:b/>
              </w:rPr>
            </w:pPr>
          </w:p>
          <w:p w:rsidR="00A34FB8" w:rsidRPr="00A34FB8" w:rsidRDefault="00A34FB8" w:rsidP="00A34FB8">
            <w:pPr>
              <w:pStyle w:val="TableText4"/>
              <w:jc w:val="center"/>
              <w:rPr>
                <w:b/>
              </w:rPr>
            </w:pPr>
            <w:r>
              <w:rPr>
                <w:b/>
              </w:rPr>
              <w:t>COMPANY</w:t>
            </w:r>
          </w:p>
        </w:tc>
        <w:tc>
          <w:tcPr>
            <w:tcW w:w="3314" w:type="dxa"/>
            <w:gridSpan w:val="2"/>
            <w:tcBorders>
              <w:top w:val="single" w:sz="12" w:space="0" w:color="000000"/>
              <w:left w:val="single" w:sz="12" w:space="0" w:color="000000"/>
              <w:bottom w:val="single" w:sz="12" w:space="0" w:color="000000"/>
              <w:right w:val="single" w:sz="12" w:space="0" w:color="000000"/>
            </w:tcBorders>
            <w:vAlign w:val="center"/>
          </w:tcPr>
          <w:p w:rsidR="00A34FB8" w:rsidRPr="00A34FB8" w:rsidRDefault="00A34FB8" w:rsidP="00A34FB8">
            <w:pPr>
              <w:pStyle w:val="TableText4"/>
              <w:jc w:val="center"/>
              <w:rPr>
                <w:b/>
              </w:rPr>
            </w:pPr>
            <w:r>
              <w:rPr>
                <w:b/>
              </w:rPr>
              <w:t>REAL POWER COMPONENTS</w:t>
            </w:r>
          </w:p>
        </w:tc>
        <w:tc>
          <w:tcPr>
            <w:tcW w:w="3249" w:type="dxa"/>
            <w:gridSpan w:val="2"/>
            <w:tcBorders>
              <w:top w:val="single" w:sz="12" w:space="0" w:color="000000"/>
              <w:left w:val="single" w:sz="12" w:space="0" w:color="000000"/>
              <w:bottom w:val="single" w:sz="12" w:space="0" w:color="000000"/>
              <w:right w:val="single" w:sz="12" w:space="0" w:color="000000"/>
            </w:tcBorders>
            <w:vAlign w:val="center"/>
          </w:tcPr>
          <w:p w:rsidR="00A34FB8" w:rsidRPr="00A34FB8" w:rsidRDefault="00A34FB8" w:rsidP="00A34FB8">
            <w:pPr>
              <w:pStyle w:val="TableText4"/>
              <w:jc w:val="center"/>
              <w:rPr>
                <w:b/>
              </w:rPr>
            </w:pPr>
            <w:r>
              <w:rPr>
                <w:b/>
              </w:rPr>
              <w:t>REACTIVE POWER COMPONENTS</w:t>
            </w:r>
          </w:p>
        </w:tc>
      </w:tr>
      <w:tr w:rsidR="00A34FB8">
        <w:tblPrEx>
          <w:tblCellMar>
            <w:top w:w="0" w:type="dxa"/>
            <w:bottom w:w="0" w:type="dxa"/>
          </w:tblCellMar>
        </w:tblPrEx>
        <w:trPr>
          <w:cantSplit/>
          <w:trHeight w:val="285"/>
          <w:jc w:val="center"/>
        </w:trPr>
        <w:tc>
          <w:tcPr>
            <w:tcW w:w="1736" w:type="dxa"/>
            <w:vMerge/>
            <w:tcBorders>
              <w:top w:val="single" w:sz="12" w:space="0" w:color="000000"/>
              <w:left w:val="single" w:sz="12" w:space="0" w:color="000000"/>
              <w:bottom w:val="single" w:sz="12" w:space="0" w:color="000000"/>
              <w:right w:val="single" w:sz="12" w:space="0" w:color="000000"/>
            </w:tcBorders>
            <w:vAlign w:val="center"/>
          </w:tcPr>
          <w:p w:rsidR="00A34FB8" w:rsidRPr="00A34FB8" w:rsidRDefault="00A34FB8" w:rsidP="00A34FB8">
            <w:pPr>
              <w:pStyle w:val="TableText4"/>
              <w:jc w:val="center"/>
              <w:rPr>
                <w:b/>
              </w:rPr>
            </w:pPr>
          </w:p>
        </w:tc>
        <w:tc>
          <w:tcPr>
            <w:tcW w:w="1640" w:type="dxa"/>
            <w:tcBorders>
              <w:top w:val="single" w:sz="12" w:space="0" w:color="000000"/>
              <w:left w:val="single" w:sz="12" w:space="0" w:color="000000"/>
              <w:bottom w:val="single" w:sz="12" w:space="0" w:color="000000"/>
              <w:right w:val="single" w:sz="12" w:space="0" w:color="000000"/>
            </w:tcBorders>
            <w:vAlign w:val="center"/>
          </w:tcPr>
          <w:p w:rsidR="00A34FB8" w:rsidRPr="00A34FB8" w:rsidRDefault="009E0CB9" w:rsidP="00A34FB8">
            <w:pPr>
              <w:pStyle w:val="TableText4"/>
              <w:jc w:val="center"/>
              <w:rPr>
                <w:b/>
              </w:rPr>
            </w:pPr>
            <w:r>
              <w:rPr>
                <w:b/>
              </w:rPr>
              <w:t>p</w:t>
            </w:r>
            <w:r w:rsidRPr="009E0CB9">
              <w:rPr>
                <w:b/>
                <w:szCs w:val="20"/>
                <w:vertAlign w:val="subscript"/>
              </w:rPr>
              <w:t>1</w:t>
            </w:r>
          </w:p>
        </w:tc>
        <w:tc>
          <w:tcPr>
            <w:tcW w:w="1674" w:type="dxa"/>
            <w:tcBorders>
              <w:top w:val="single" w:sz="12" w:space="0" w:color="000000"/>
              <w:left w:val="single" w:sz="12" w:space="0" w:color="000000"/>
              <w:bottom w:val="single" w:sz="12" w:space="0" w:color="000000"/>
              <w:right w:val="single" w:sz="12" w:space="0" w:color="000000"/>
            </w:tcBorders>
            <w:vAlign w:val="center"/>
          </w:tcPr>
          <w:p w:rsidR="00A34FB8" w:rsidRPr="00A34FB8" w:rsidRDefault="009E0CB9" w:rsidP="00A34FB8">
            <w:pPr>
              <w:pStyle w:val="TableText4"/>
              <w:jc w:val="center"/>
              <w:rPr>
                <w:b/>
              </w:rPr>
            </w:pPr>
            <w:r>
              <w:rPr>
                <w:b/>
              </w:rPr>
              <w:t>p</w:t>
            </w:r>
            <w:r w:rsidRPr="009E0CB9">
              <w:rPr>
                <w:b/>
                <w:szCs w:val="20"/>
                <w:vertAlign w:val="subscript"/>
              </w:rPr>
              <w:t>2</w:t>
            </w:r>
          </w:p>
        </w:tc>
        <w:tc>
          <w:tcPr>
            <w:tcW w:w="1608" w:type="dxa"/>
            <w:tcBorders>
              <w:top w:val="single" w:sz="12" w:space="0" w:color="000000"/>
              <w:left w:val="single" w:sz="12" w:space="0" w:color="000000"/>
              <w:bottom w:val="single" w:sz="12" w:space="0" w:color="000000"/>
              <w:right w:val="single" w:sz="12" w:space="0" w:color="000000"/>
            </w:tcBorders>
            <w:vAlign w:val="center"/>
          </w:tcPr>
          <w:p w:rsidR="00A34FB8" w:rsidRPr="00A34FB8" w:rsidRDefault="009E0CB9" w:rsidP="00A34FB8">
            <w:pPr>
              <w:pStyle w:val="TableText4"/>
              <w:jc w:val="center"/>
              <w:rPr>
                <w:b/>
              </w:rPr>
            </w:pPr>
            <w:r>
              <w:rPr>
                <w:b/>
              </w:rPr>
              <w:t>q</w:t>
            </w:r>
            <w:r w:rsidRPr="009E0CB9">
              <w:rPr>
                <w:b/>
                <w:szCs w:val="20"/>
                <w:vertAlign w:val="subscript"/>
              </w:rPr>
              <w:t>1</w:t>
            </w:r>
          </w:p>
        </w:tc>
        <w:tc>
          <w:tcPr>
            <w:tcW w:w="1641" w:type="dxa"/>
            <w:tcBorders>
              <w:top w:val="single" w:sz="12" w:space="0" w:color="000000"/>
              <w:left w:val="single" w:sz="12" w:space="0" w:color="000000"/>
              <w:bottom w:val="single" w:sz="12" w:space="0" w:color="000000"/>
              <w:right w:val="single" w:sz="12" w:space="0" w:color="000000"/>
            </w:tcBorders>
            <w:vAlign w:val="center"/>
          </w:tcPr>
          <w:p w:rsidR="00A34FB8" w:rsidRPr="00A34FB8" w:rsidRDefault="009E0CB9" w:rsidP="00A34FB8">
            <w:pPr>
              <w:pStyle w:val="TableText4"/>
              <w:jc w:val="center"/>
              <w:rPr>
                <w:b/>
              </w:rPr>
            </w:pPr>
            <w:r>
              <w:rPr>
                <w:b/>
              </w:rPr>
              <w:t>q</w:t>
            </w:r>
            <w:r>
              <w:rPr>
                <w:b/>
                <w:szCs w:val="20"/>
                <w:vertAlign w:val="subscript"/>
              </w:rPr>
              <w:t>3</w:t>
            </w:r>
          </w:p>
        </w:tc>
      </w:tr>
      <w:tr w:rsidR="009E0CB9">
        <w:tblPrEx>
          <w:tblCellMar>
            <w:top w:w="0" w:type="dxa"/>
            <w:bottom w:w="0" w:type="dxa"/>
          </w:tblCellMar>
        </w:tblPrEx>
        <w:trPr>
          <w:trHeight w:val="286"/>
          <w:jc w:val="center"/>
        </w:trPr>
        <w:tc>
          <w:tcPr>
            <w:tcW w:w="1736" w:type="dxa"/>
            <w:tcBorders>
              <w:top w:val="single" w:sz="12" w:space="0" w:color="000000"/>
              <w:left w:val="single" w:sz="6" w:space="0" w:color="000000"/>
              <w:bottom w:val="single" w:sz="6" w:space="0" w:color="000000"/>
              <w:right w:val="single" w:sz="6" w:space="0" w:color="000000"/>
            </w:tcBorders>
            <w:vAlign w:val="center"/>
          </w:tcPr>
          <w:p w:rsidR="009E0CB9" w:rsidRDefault="009E0CB9" w:rsidP="00A34FB8">
            <w:pPr>
              <w:pStyle w:val="TableText4"/>
              <w:jc w:val="center"/>
            </w:pPr>
            <w:r>
              <w:t>Oncor</w:t>
            </w:r>
          </w:p>
        </w:tc>
        <w:tc>
          <w:tcPr>
            <w:tcW w:w="1640" w:type="dxa"/>
            <w:tcBorders>
              <w:top w:val="single" w:sz="12" w:space="0" w:color="000000"/>
              <w:left w:val="single" w:sz="6" w:space="0" w:color="000000"/>
              <w:bottom w:val="single" w:sz="6" w:space="0" w:color="000000"/>
              <w:right w:val="single" w:sz="6" w:space="0" w:color="000000"/>
            </w:tcBorders>
            <w:shd w:val="clear" w:color="auto" w:fill="auto"/>
            <w:vAlign w:val="center"/>
          </w:tcPr>
          <w:p w:rsidR="009E0CB9" w:rsidRPr="00CB0F3F" w:rsidRDefault="009E0CB9" w:rsidP="009E0CB9">
            <w:pPr>
              <w:pStyle w:val="TableText4"/>
              <w:jc w:val="center"/>
            </w:pPr>
            <w:r w:rsidRPr="00CB0F3F">
              <w:t>56</w:t>
            </w:r>
          </w:p>
        </w:tc>
        <w:tc>
          <w:tcPr>
            <w:tcW w:w="1674" w:type="dxa"/>
            <w:tcBorders>
              <w:top w:val="single" w:sz="12" w:space="0" w:color="000000"/>
              <w:left w:val="single" w:sz="6" w:space="0" w:color="000000"/>
              <w:bottom w:val="single" w:sz="6" w:space="0" w:color="000000"/>
              <w:right w:val="single" w:sz="6" w:space="0" w:color="000000"/>
            </w:tcBorders>
            <w:shd w:val="clear" w:color="auto" w:fill="auto"/>
            <w:vAlign w:val="center"/>
          </w:tcPr>
          <w:p w:rsidR="009E0CB9" w:rsidRDefault="009E0CB9" w:rsidP="009E0CB9">
            <w:pPr>
              <w:pStyle w:val="TableText4"/>
              <w:jc w:val="center"/>
              <w:rPr>
                <w:szCs w:val="18"/>
              </w:rPr>
            </w:pPr>
            <w:r>
              <w:rPr>
                <w:szCs w:val="18"/>
              </w:rPr>
              <w:t>44</w:t>
            </w:r>
          </w:p>
        </w:tc>
        <w:tc>
          <w:tcPr>
            <w:tcW w:w="1608" w:type="dxa"/>
            <w:tcBorders>
              <w:top w:val="single" w:sz="12" w:space="0" w:color="000000"/>
              <w:left w:val="single" w:sz="6" w:space="0" w:color="000000"/>
              <w:bottom w:val="single" w:sz="6" w:space="0" w:color="000000"/>
              <w:right w:val="single" w:sz="6" w:space="0" w:color="000000"/>
            </w:tcBorders>
            <w:shd w:val="clear" w:color="auto" w:fill="auto"/>
            <w:vAlign w:val="center"/>
          </w:tcPr>
          <w:p w:rsidR="009E0CB9" w:rsidRDefault="009E0CB9" w:rsidP="009E0CB9">
            <w:pPr>
              <w:pStyle w:val="TableText4"/>
              <w:jc w:val="center"/>
              <w:rPr>
                <w:szCs w:val="18"/>
              </w:rPr>
            </w:pPr>
            <w:r>
              <w:rPr>
                <w:szCs w:val="18"/>
              </w:rPr>
              <w:t>50</w:t>
            </w:r>
          </w:p>
        </w:tc>
        <w:tc>
          <w:tcPr>
            <w:tcW w:w="1641" w:type="dxa"/>
            <w:tcBorders>
              <w:top w:val="single" w:sz="12" w:space="0" w:color="000000"/>
              <w:left w:val="single" w:sz="6" w:space="0" w:color="000000"/>
              <w:bottom w:val="single" w:sz="6" w:space="0" w:color="000000"/>
              <w:right w:val="single" w:sz="6" w:space="0" w:color="000000"/>
            </w:tcBorders>
            <w:shd w:val="clear" w:color="auto" w:fill="auto"/>
            <w:vAlign w:val="center"/>
          </w:tcPr>
          <w:p w:rsidR="009E0CB9" w:rsidRDefault="009E0CB9" w:rsidP="009E0CB9">
            <w:pPr>
              <w:pStyle w:val="TableText4"/>
              <w:jc w:val="center"/>
              <w:rPr>
                <w:szCs w:val="18"/>
              </w:rPr>
            </w:pPr>
            <w:r>
              <w:rPr>
                <w:szCs w:val="18"/>
              </w:rPr>
              <w:t>50</w:t>
            </w:r>
          </w:p>
        </w:tc>
      </w:tr>
      <w:tr w:rsidR="009E0CB9">
        <w:tblPrEx>
          <w:tblCellMar>
            <w:top w:w="0" w:type="dxa"/>
            <w:bottom w:w="0" w:type="dxa"/>
          </w:tblCellMar>
        </w:tblPrEx>
        <w:trPr>
          <w:trHeight w:val="285"/>
          <w:jc w:val="center"/>
        </w:trPr>
        <w:tc>
          <w:tcPr>
            <w:tcW w:w="1736" w:type="dxa"/>
            <w:tcBorders>
              <w:top w:val="single" w:sz="6" w:space="0" w:color="000000"/>
              <w:left w:val="single" w:sz="6" w:space="0" w:color="000000"/>
              <w:bottom w:val="single" w:sz="6" w:space="0" w:color="000000"/>
              <w:right w:val="single" w:sz="6" w:space="0" w:color="000000"/>
            </w:tcBorders>
            <w:vAlign w:val="center"/>
          </w:tcPr>
          <w:p w:rsidR="009E0CB9" w:rsidRDefault="009E0CB9" w:rsidP="00A34FB8">
            <w:pPr>
              <w:pStyle w:val="TableText4"/>
              <w:jc w:val="center"/>
            </w:pPr>
            <w:r>
              <w:t>Center</w:t>
            </w:r>
            <w:r w:rsidR="006A5EA3">
              <w:t>p</w:t>
            </w:r>
            <w:r>
              <w:t xml:space="preserve">oint </w:t>
            </w:r>
          </w:p>
        </w:tc>
        <w:tc>
          <w:tcPr>
            <w:tcW w:w="1640" w:type="dxa"/>
            <w:tcBorders>
              <w:top w:val="single" w:sz="6" w:space="0" w:color="000000"/>
              <w:left w:val="single" w:sz="6" w:space="0" w:color="000000"/>
              <w:bottom w:val="single" w:sz="6" w:space="0" w:color="000000"/>
              <w:right w:val="single" w:sz="6" w:space="0" w:color="000000"/>
            </w:tcBorders>
            <w:shd w:val="clear" w:color="auto" w:fill="auto"/>
            <w:vAlign w:val="center"/>
          </w:tcPr>
          <w:p w:rsidR="009E0CB9" w:rsidRPr="00CB0F3F" w:rsidRDefault="009E0CB9" w:rsidP="009E0CB9">
            <w:pPr>
              <w:pStyle w:val="TableText4"/>
              <w:jc w:val="center"/>
            </w:pPr>
            <w:r w:rsidRPr="00CB0F3F">
              <w:t>50</w:t>
            </w:r>
          </w:p>
        </w:tc>
        <w:tc>
          <w:tcPr>
            <w:tcW w:w="1674" w:type="dxa"/>
            <w:tcBorders>
              <w:top w:val="single" w:sz="6" w:space="0" w:color="000000"/>
              <w:left w:val="single" w:sz="6" w:space="0" w:color="000000"/>
              <w:bottom w:val="single" w:sz="6" w:space="0" w:color="000000"/>
              <w:right w:val="single" w:sz="6" w:space="0" w:color="000000"/>
            </w:tcBorders>
            <w:shd w:val="clear" w:color="auto" w:fill="auto"/>
            <w:vAlign w:val="center"/>
          </w:tcPr>
          <w:p w:rsidR="009E0CB9" w:rsidRDefault="009E0CB9" w:rsidP="009E0CB9">
            <w:pPr>
              <w:pStyle w:val="TableText4"/>
              <w:jc w:val="center"/>
              <w:rPr>
                <w:szCs w:val="18"/>
              </w:rPr>
            </w:pPr>
            <w:r>
              <w:rPr>
                <w:szCs w:val="18"/>
              </w:rPr>
              <w:t>50</w:t>
            </w:r>
          </w:p>
        </w:tc>
        <w:tc>
          <w:tcPr>
            <w:tcW w:w="1608" w:type="dxa"/>
            <w:tcBorders>
              <w:top w:val="single" w:sz="6" w:space="0" w:color="000000"/>
              <w:left w:val="single" w:sz="6" w:space="0" w:color="000000"/>
              <w:bottom w:val="single" w:sz="6" w:space="0" w:color="000000"/>
              <w:right w:val="single" w:sz="6" w:space="0" w:color="000000"/>
            </w:tcBorders>
            <w:shd w:val="clear" w:color="auto" w:fill="auto"/>
            <w:vAlign w:val="center"/>
          </w:tcPr>
          <w:p w:rsidR="009E0CB9" w:rsidRDefault="009E0CB9" w:rsidP="009E0CB9">
            <w:pPr>
              <w:pStyle w:val="TableText4"/>
              <w:jc w:val="center"/>
              <w:rPr>
                <w:szCs w:val="18"/>
              </w:rPr>
            </w:pPr>
            <w:r>
              <w:rPr>
                <w:szCs w:val="18"/>
              </w:rPr>
              <w:t>50</w:t>
            </w:r>
          </w:p>
        </w:tc>
        <w:tc>
          <w:tcPr>
            <w:tcW w:w="1641" w:type="dxa"/>
            <w:tcBorders>
              <w:top w:val="single" w:sz="6" w:space="0" w:color="000000"/>
              <w:left w:val="single" w:sz="6" w:space="0" w:color="000000"/>
              <w:bottom w:val="single" w:sz="6" w:space="0" w:color="000000"/>
              <w:right w:val="single" w:sz="6" w:space="0" w:color="000000"/>
            </w:tcBorders>
            <w:shd w:val="clear" w:color="auto" w:fill="auto"/>
            <w:vAlign w:val="center"/>
          </w:tcPr>
          <w:p w:rsidR="009E0CB9" w:rsidRDefault="009E0CB9" w:rsidP="009E0CB9">
            <w:pPr>
              <w:pStyle w:val="TableText4"/>
              <w:jc w:val="center"/>
              <w:rPr>
                <w:szCs w:val="18"/>
              </w:rPr>
            </w:pPr>
            <w:r>
              <w:rPr>
                <w:szCs w:val="18"/>
              </w:rPr>
              <w:t>50</w:t>
            </w:r>
          </w:p>
        </w:tc>
      </w:tr>
      <w:tr w:rsidR="009E0CB9">
        <w:tblPrEx>
          <w:tblCellMar>
            <w:top w:w="0" w:type="dxa"/>
            <w:bottom w:w="0" w:type="dxa"/>
          </w:tblCellMar>
        </w:tblPrEx>
        <w:trPr>
          <w:trHeight w:val="285"/>
          <w:jc w:val="center"/>
        </w:trPr>
        <w:tc>
          <w:tcPr>
            <w:tcW w:w="1736" w:type="dxa"/>
            <w:tcBorders>
              <w:top w:val="single" w:sz="6" w:space="0" w:color="000000"/>
              <w:left w:val="single" w:sz="6" w:space="0" w:color="000000"/>
              <w:bottom w:val="single" w:sz="6" w:space="0" w:color="000000"/>
              <w:right w:val="single" w:sz="6" w:space="0" w:color="000000"/>
            </w:tcBorders>
            <w:vAlign w:val="center"/>
          </w:tcPr>
          <w:p w:rsidR="009E0CB9" w:rsidRDefault="009E0CB9" w:rsidP="00A34FB8">
            <w:pPr>
              <w:pStyle w:val="TableText4"/>
              <w:jc w:val="center"/>
            </w:pPr>
            <w:r>
              <w:t>CPS</w:t>
            </w:r>
          </w:p>
        </w:tc>
        <w:tc>
          <w:tcPr>
            <w:tcW w:w="1640" w:type="dxa"/>
            <w:tcBorders>
              <w:top w:val="single" w:sz="6" w:space="0" w:color="000000"/>
              <w:left w:val="single" w:sz="6" w:space="0" w:color="000000"/>
              <w:bottom w:val="single" w:sz="6" w:space="0" w:color="000000"/>
              <w:right w:val="single" w:sz="6" w:space="0" w:color="000000"/>
            </w:tcBorders>
            <w:shd w:val="clear" w:color="auto" w:fill="auto"/>
            <w:vAlign w:val="center"/>
          </w:tcPr>
          <w:p w:rsidR="009E0CB9" w:rsidRPr="00CB0F3F" w:rsidRDefault="009E0CB9" w:rsidP="009E0CB9">
            <w:pPr>
              <w:pStyle w:val="TableText4"/>
              <w:jc w:val="center"/>
            </w:pPr>
            <w:r w:rsidRPr="00CB0F3F">
              <w:t>80</w:t>
            </w:r>
          </w:p>
        </w:tc>
        <w:tc>
          <w:tcPr>
            <w:tcW w:w="1674" w:type="dxa"/>
            <w:tcBorders>
              <w:top w:val="single" w:sz="6" w:space="0" w:color="000000"/>
              <w:left w:val="single" w:sz="6" w:space="0" w:color="000000"/>
              <w:bottom w:val="single" w:sz="6" w:space="0" w:color="000000"/>
              <w:right w:val="single" w:sz="6" w:space="0" w:color="000000"/>
            </w:tcBorders>
            <w:shd w:val="clear" w:color="auto" w:fill="auto"/>
            <w:vAlign w:val="center"/>
          </w:tcPr>
          <w:p w:rsidR="009E0CB9" w:rsidRDefault="009E0CB9" w:rsidP="009E0CB9">
            <w:pPr>
              <w:pStyle w:val="TableText4"/>
              <w:jc w:val="center"/>
              <w:rPr>
                <w:szCs w:val="18"/>
              </w:rPr>
            </w:pPr>
            <w:r>
              <w:rPr>
                <w:szCs w:val="18"/>
              </w:rPr>
              <w:t>20</w:t>
            </w:r>
          </w:p>
        </w:tc>
        <w:tc>
          <w:tcPr>
            <w:tcW w:w="1608" w:type="dxa"/>
            <w:tcBorders>
              <w:top w:val="single" w:sz="6" w:space="0" w:color="000000"/>
              <w:left w:val="single" w:sz="6" w:space="0" w:color="000000"/>
              <w:bottom w:val="single" w:sz="6" w:space="0" w:color="000000"/>
              <w:right w:val="single" w:sz="6" w:space="0" w:color="000000"/>
            </w:tcBorders>
            <w:shd w:val="clear" w:color="auto" w:fill="auto"/>
            <w:vAlign w:val="center"/>
          </w:tcPr>
          <w:p w:rsidR="009E0CB9" w:rsidRDefault="009E0CB9" w:rsidP="009E0CB9">
            <w:pPr>
              <w:pStyle w:val="TableText4"/>
              <w:jc w:val="center"/>
              <w:rPr>
                <w:szCs w:val="18"/>
              </w:rPr>
            </w:pPr>
            <w:r>
              <w:rPr>
                <w:szCs w:val="18"/>
              </w:rPr>
              <w:t>50</w:t>
            </w:r>
          </w:p>
        </w:tc>
        <w:tc>
          <w:tcPr>
            <w:tcW w:w="1641" w:type="dxa"/>
            <w:tcBorders>
              <w:top w:val="single" w:sz="6" w:space="0" w:color="000000"/>
              <w:left w:val="single" w:sz="6" w:space="0" w:color="000000"/>
              <w:bottom w:val="single" w:sz="6" w:space="0" w:color="000000"/>
              <w:right w:val="single" w:sz="6" w:space="0" w:color="000000"/>
            </w:tcBorders>
            <w:shd w:val="clear" w:color="auto" w:fill="auto"/>
            <w:vAlign w:val="center"/>
          </w:tcPr>
          <w:p w:rsidR="009E0CB9" w:rsidRDefault="009E0CB9" w:rsidP="009E0CB9">
            <w:pPr>
              <w:pStyle w:val="TableText4"/>
              <w:jc w:val="center"/>
              <w:rPr>
                <w:szCs w:val="18"/>
              </w:rPr>
            </w:pPr>
            <w:r>
              <w:rPr>
                <w:szCs w:val="18"/>
              </w:rPr>
              <w:t>50</w:t>
            </w:r>
          </w:p>
        </w:tc>
      </w:tr>
      <w:tr w:rsidR="009E0CB9">
        <w:tblPrEx>
          <w:tblCellMar>
            <w:top w:w="0" w:type="dxa"/>
            <w:bottom w:w="0" w:type="dxa"/>
          </w:tblCellMar>
        </w:tblPrEx>
        <w:trPr>
          <w:trHeight w:val="286"/>
          <w:jc w:val="center"/>
        </w:trPr>
        <w:tc>
          <w:tcPr>
            <w:tcW w:w="1736" w:type="dxa"/>
            <w:tcBorders>
              <w:top w:val="single" w:sz="6" w:space="0" w:color="000000"/>
              <w:left w:val="single" w:sz="6" w:space="0" w:color="000000"/>
              <w:bottom w:val="single" w:sz="6" w:space="0" w:color="000000"/>
              <w:right w:val="single" w:sz="6" w:space="0" w:color="000000"/>
            </w:tcBorders>
            <w:vAlign w:val="center"/>
          </w:tcPr>
          <w:p w:rsidR="009E0CB9" w:rsidRDefault="009E0CB9" w:rsidP="00A34FB8">
            <w:pPr>
              <w:pStyle w:val="TableText4"/>
              <w:jc w:val="center"/>
            </w:pPr>
            <w:r>
              <w:t>AEP (WTU)</w:t>
            </w:r>
          </w:p>
        </w:tc>
        <w:tc>
          <w:tcPr>
            <w:tcW w:w="1640" w:type="dxa"/>
            <w:tcBorders>
              <w:top w:val="single" w:sz="6" w:space="0" w:color="000000"/>
              <w:left w:val="single" w:sz="6" w:space="0" w:color="000000"/>
              <w:bottom w:val="single" w:sz="6" w:space="0" w:color="000000"/>
              <w:right w:val="single" w:sz="6" w:space="0" w:color="000000"/>
            </w:tcBorders>
            <w:shd w:val="clear" w:color="auto" w:fill="auto"/>
            <w:vAlign w:val="center"/>
          </w:tcPr>
          <w:p w:rsidR="009E0CB9" w:rsidRPr="00CB0F3F" w:rsidRDefault="009E0CB9" w:rsidP="009E0CB9">
            <w:pPr>
              <w:pStyle w:val="TableText4"/>
              <w:jc w:val="center"/>
            </w:pPr>
            <w:r w:rsidRPr="00CB0F3F">
              <w:t>41</w:t>
            </w:r>
          </w:p>
        </w:tc>
        <w:tc>
          <w:tcPr>
            <w:tcW w:w="1674" w:type="dxa"/>
            <w:tcBorders>
              <w:top w:val="single" w:sz="6" w:space="0" w:color="000000"/>
              <w:left w:val="single" w:sz="6" w:space="0" w:color="000000"/>
              <w:bottom w:val="single" w:sz="6" w:space="0" w:color="000000"/>
              <w:right w:val="single" w:sz="6" w:space="0" w:color="000000"/>
            </w:tcBorders>
            <w:shd w:val="clear" w:color="auto" w:fill="auto"/>
            <w:vAlign w:val="center"/>
          </w:tcPr>
          <w:p w:rsidR="009E0CB9" w:rsidRDefault="009E0CB9" w:rsidP="009E0CB9">
            <w:pPr>
              <w:pStyle w:val="TableText4"/>
              <w:jc w:val="center"/>
              <w:rPr>
                <w:szCs w:val="18"/>
              </w:rPr>
            </w:pPr>
            <w:r>
              <w:rPr>
                <w:szCs w:val="18"/>
              </w:rPr>
              <w:t>59</w:t>
            </w:r>
          </w:p>
        </w:tc>
        <w:tc>
          <w:tcPr>
            <w:tcW w:w="1608" w:type="dxa"/>
            <w:tcBorders>
              <w:top w:val="single" w:sz="6" w:space="0" w:color="000000"/>
              <w:left w:val="single" w:sz="6" w:space="0" w:color="000000"/>
              <w:bottom w:val="single" w:sz="6" w:space="0" w:color="000000"/>
              <w:right w:val="single" w:sz="6" w:space="0" w:color="000000"/>
            </w:tcBorders>
            <w:shd w:val="clear" w:color="auto" w:fill="auto"/>
            <w:vAlign w:val="center"/>
          </w:tcPr>
          <w:p w:rsidR="009E0CB9" w:rsidRDefault="009E0CB9" w:rsidP="009E0CB9">
            <w:pPr>
              <w:pStyle w:val="TableText4"/>
              <w:jc w:val="center"/>
              <w:rPr>
                <w:szCs w:val="18"/>
              </w:rPr>
            </w:pPr>
            <w:r>
              <w:rPr>
                <w:szCs w:val="18"/>
              </w:rPr>
              <w:t>50</w:t>
            </w:r>
          </w:p>
        </w:tc>
        <w:tc>
          <w:tcPr>
            <w:tcW w:w="1641" w:type="dxa"/>
            <w:tcBorders>
              <w:top w:val="single" w:sz="6" w:space="0" w:color="000000"/>
              <w:left w:val="single" w:sz="6" w:space="0" w:color="000000"/>
              <w:bottom w:val="single" w:sz="6" w:space="0" w:color="000000"/>
              <w:right w:val="single" w:sz="6" w:space="0" w:color="000000"/>
            </w:tcBorders>
            <w:shd w:val="clear" w:color="auto" w:fill="auto"/>
            <w:vAlign w:val="center"/>
          </w:tcPr>
          <w:p w:rsidR="009E0CB9" w:rsidRDefault="009E0CB9" w:rsidP="009E0CB9">
            <w:pPr>
              <w:pStyle w:val="TableText4"/>
              <w:jc w:val="center"/>
              <w:rPr>
                <w:szCs w:val="18"/>
              </w:rPr>
            </w:pPr>
            <w:r>
              <w:rPr>
                <w:szCs w:val="18"/>
              </w:rPr>
              <w:t>50</w:t>
            </w:r>
          </w:p>
        </w:tc>
      </w:tr>
      <w:tr w:rsidR="009E0CB9">
        <w:tblPrEx>
          <w:tblCellMar>
            <w:top w:w="0" w:type="dxa"/>
            <w:bottom w:w="0" w:type="dxa"/>
          </w:tblCellMar>
        </w:tblPrEx>
        <w:trPr>
          <w:trHeight w:val="285"/>
          <w:jc w:val="center"/>
        </w:trPr>
        <w:tc>
          <w:tcPr>
            <w:tcW w:w="1736" w:type="dxa"/>
            <w:tcBorders>
              <w:top w:val="single" w:sz="6" w:space="0" w:color="000000"/>
              <w:left w:val="single" w:sz="6" w:space="0" w:color="000000"/>
              <w:bottom w:val="single" w:sz="6" w:space="0" w:color="000000"/>
              <w:right w:val="single" w:sz="6" w:space="0" w:color="000000"/>
            </w:tcBorders>
            <w:vAlign w:val="center"/>
          </w:tcPr>
          <w:p w:rsidR="009E0CB9" w:rsidRDefault="009E0CB9" w:rsidP="00A34FB8">
            <w:pPr>
              <w:pStyle w:val="TableText4"/>
              <w:jc w:val="center"/>
            </w:pPr>
            <w:r>
              <w:t>LCRA</w:t>
            </w:r>
          </w:p>
        </w:tc>
        <w:tc>
          <w:tcPr>
            <w:tcW w:w="1640" w:type="dxa"/>
            <w:tcBorders>
              <w:top w:val="single" w:sz="6" w:space="0" w:color="000000"/>
              <w:left w:val="single" w:sz="6" w:space="0" w:color="000000"/>
              <w:bottom w:val="single" w:sz="6" w:space="0" w:color="000000"/>
              <w:right w:val="single" w:sz="6" w:space="0" w:color="000000"/>
            </w:tcBorders>
            <w:shd w:val="clear" w:color="auto" w:fill="auto"/>
            <w:vAlign w:val="center"/>
          </w:tcPr>
          <w:p w:rsidR="009E0CB9" w:rsidRPr="00CB0F3F" w:rsidRDefault="009E0CB9" w:rsidP="009E0CB9">
            <w:pPr>
              <w:pStyle w:val="TableText4"/>
              <w:jc w:val="center"/>
            </w:pPr>
            <w:r w:rsidRPr="00CB0F3F">
              <w:t>50</w:t>
            </w:r>
          </w:p>
        </w:tc>
        <w:tc>
          <w:tcPr>
            <w:tcW w:w="1674" w:type="dxa"/>
            <w:tcBorders>
              <w:top w:val="single" w:sz="6" w:space="0" w:color="000000"/>
              <w:left w:val="single" w:sz="6" w:space="0" w:color="000000"/>
              <w:bottom w:val="single" w:sz="6" w:space="0" w:color="000000"/>
              <w:right w:val="single" w:sz="6" w:space="0" w:color="000000"/>
            </w:tcBorders>
            <w:shd w:val="clear" w:color="auto" w:fill="auto"/>
            <w:vAlign w:val="center"/>
          </w:tcPr>
          <w:p w:rsidR="009E0CB9" w:rsidRDefault="009E0CB9" w:rsidP="009E0CB9">
            <w:pPr>
              <w:pStyle w:val="TableText4"/>
              <w:jc w:val="center"/>
              <w:rPr>
                <w:szCs w:val="18"/>
              </w:rPr>
            </w:pPr>
            <w:r>
              <w:rPr>
                <w:szCs w:val="18"/>
              </w:rPr>
              <w:t>50</w:t>
            </w:r>
          </w:p>
        </w:tc>
        <w:tc>
          <w:tcPr>
            <w:tcW w:w="1608" w:type="dxa"/>
            <w:tcBorders>
              <w:top w:val="single" w:sz="6" w:space="0" w:color="000000"/>
              <w:left w:val="single" w:sz="6" w:space="0" w:color="000000"/>
              <w:bottom w:val="single" w:sz="6" w:space="0" w:color="000000"/>
              <w:right w:val="single" w:sz="6" w:space="0" w:color="000000"/>
            </w:tcBorders>
            <w:shd w:val="clear" w:color="auto" w:fill="auto"/>
            <w:vAlign w:val="center"/>
          </w:tcPr>
          <w:p w:rsidR="009E0CB9" w:rsidRDefault="009E0CB9" w:rsidP="009E0CB9">
            <w:pPr>
              <w:pStyle w:val="TableText4"/>
              <w:jc w:val="center"/>
              <w:rPr>
                <w:szCs w:val="18"/>
              </w:rPr>
            </w:pPr>
            <w:r>
              <w:rPr>
                <w:szCs w:val="18"/>
              </w:rPr>
              <w:t>50</w:t>
            </w:r>
          </w:p>
        </w:tc>
        <w:tc>
          <w:tcPr>
            <w:tcW w:w="1641" w:type="dxa"/>
            <w:tcBorders>
              <w:top w:val="single" w:sz="6" w:space="0" w:color="000000"/>
              <w:left w:val="single" w:sz="6" w:space="0" w:color="000000"/>
              <w:bottom w:val="single" w:sz="6" w:space="0" w:color="000000"/>
              <w:right w:val="single" w:sz="6" w:space="0" w:color="000000"/>
            </w:tcBorders>
            <w:shd w:val="clear" w:color="auto" w:fill="auto"/>
            <w:vAlign w:val="center"/>
          </w:tcPr>
          <w:p w:rsidR="009E0CB9" w:rsidRDefault="009E0CB9" w:rsidP="009E0CB9">
            <w:pPr>
              <w:pStyle w:val="TableText4"/>
              <w:jc w:val="center"/>
              <w:rPr>
                <w:szCs w:val="18"/>
              </w:rPr>
            </w:pPr>
            <w:r>
              <w:rPr>
                <w:szCs w:val="18"/>
              </w:rPr>
              <w:t>50</w:t>
            </w:r>
          </w:p>
        </w:tc>
      </w:tr>
      <w:tr w:rsidR="009E0CB9">
        <w:tblPrEx>
          <w:tblCellMar>
            <w:top w:w="0" w:type="dxa"/>
            <w:bottom w:w="0" w:type="dxa"/>
          </w:tblCellMar>
        </w:tblPrEx>
        <w:trPr>
          <w:trHeight w:val="285"/>
          <w:jc w:val="center"/>
        </w:trPr>
        <w:tc>
          <w:tcPr>
            <w:tcW w:w="1736" w:type="dxa"/>
            <w:tcBorders>
              <w:top w:val="single" w:sz="6" w:space="0" w:color="000000"/>
              <w:left w:val="single" w:sz="6" w:space="0" w:color="000000"/>
              <w:bottom w:val="single" w:sz="6" w:space="0" w:color="000000"/>
              <w:right w:val="single" w:sz="6" w:space="0" w:color="000000"/>
            </w:tcBorders>
            <w:vAlign w:val="center"/>
          </w:tcPr>
          <w:p w:rsidR="009E0CB9" w:rsidRDefault="009E0CB9" w:rsidP="00A34FB8">
            <w:pPr>
              <w:pStyle w:val="TableText4"/>
              <w:jc w:val="center"/>
            </w:pPr>
            <w:r>
              <w:t>AE</w:t>
            </w:r>
          </w:p>
        </w:tc>
        <w:tc>
          <w:tcPr>
            <w:tcW w:w="1640" w:type="dxa"/>
            <w:tcBorders>
              <w:top w:val="single" w:sz="6" w:space="0" w:color="000000"/>
              <w:left w:val="single" w:sz="6" w:space="0" w:color="000000"/>
              <w:bottom w:val="single" w:sz="6" w:space="0" w:color="000000"/>
              <w:right w:val="single" w:sz="6" w:space="0" w:color="000000"/>
            </w:tcBorders>
            <w:shd w:val="clear" w:color="auto" w:fill="auto"/>
            <w:vAlign w:val="center"/>
          </w:tcPr>
          <w:p w:rsidR="009E0CB9" w:rsidRPr="00CB0F3F" w:rsidRDefault="009E0CB9" w:rsidP="009E0CB9">
            <w:pPr>
              <w:pStyle w:val="TableText4"/>
              <w:jc w:val="center"/>
            </w:pPr>
            <w:r w:rsidRPr="00CB0F3F">
              <w:t>50</w:t>
            </w:r>
          </w:p>
        </w:tc>
        <w:tc>
          <w:tcPr>
            <w:tcW w:w="1674" w:type="dxa"/>
            <w:tcBorders>
              <w:top w:val="single" w:sz="6" w:space="0" w:color="000000"/>
              <w:left w:val="single" w:sz="6" w:space="0" w:color="000000"/>
              <w:bottom w:val="single" w:sz="6" w:space="0" w:color="000000"/>
              <w:right w:val="single" w:sz="6" w:space="0" w:color="000000"/>
            </w:tcBorders>
            <w:shd w:val="clear" w:color="auto" w:fill="auto"/>
            <w:vAlign w:val="center"/>
          </w:tcPr>
          <w:p w:rsidR="009E0CB9" w:rsidRDefault="009E0CB9" w:rsidP="009E0CB9">
            <w:pPr>
              <w:pStyle w:val="TableText4"/>
              <w:jc w:val="center"/>
              <w:rPr>
                <w:szCs w:val="18"/>
              </w:rPr>
            </w:pPr>
            <w:r>
              <w:rPr>
                <w:szCs w:val="18"/>
              </w:rPr>
              <w:t>50</w:t>
            </w:r>
          </w:p>
        </w:tc>
        <w:tc>
          <w:tcPr>
            <w:tcW w:w="1608" w:type="dxa"/>
            <w:tcBorders>
              <w:top w:val="single" w:sz="6" w:space="0" w:color="000000"/>
              <w:left w:val="single" w:sz="6" w:space="0" w:color="000000"/>
              <w:bottom w:val="single" w:sz="6" w:space="0" w:color="000000"/>
              <w:right w:val="single" w:sz="6" w:space="0" w:color="000000"/>
            </w:tcBorders>
            <w:shd w:val="clear" w:color="auto" w:fill="auto"/>
            <w:vAlign w:val="center"/>
          </w:tcPr>
          <w:p w:rsidR="009E0CB9" w:rsidRDefault="009E0CB9" w:rsidP="009E0CB9">
            <w:pPr>
              <w:pStyle w:val="TableText4"/>
              <w:jc w:val="center"/>
              <w:rPr>
                <w:szCs w:val="18"/>
              </w:rPr>
            </w:pPr>
            <w:r>
              <w:rPr>
                <w:szCs w:val="18"/>
              </w:rPr>
              <w:t>50</w:t>
            </w:r>
          </w:p>
        </w:tc>
        <w:tc>
          <w:tcPr>
            <w:tcW w:w="1641" w:type="dxa"/>
            <w:tcBorders>
              <w:top w:val="single" w:sz="6" w:space="0" w:color="000000"/>
              <w:left w:val="single" w:sz="6" w:space="0" w:color="000000"/>
              <w:bottom w:val="single" w:sz="6" w:space="0" w:color="000000"/>
              <w:right w:val="single" w:sz="6" w:space="0" w:color="000000"/>
            </w:tcBorders>
            <w:shd w:val="clear" w:color="auto" w:fill="auto"/>
            <w:vAlign w:val="center"/>
          </w:tcPr>
          <w:p w:rsidR="009E0CB9" w:rsidRDefault="009E0CB9" w:rsidP="009E0CB9">
            <w:pPr>
              <w:pStyle w:val="TableText4"/>
              <w:jc w:val="center"/>
              <w:rPr>
                <w:szCs w:val="18"/>
              </w:rPr>
            </w:pPr>
            <w:r>
              <w:rPr>
                <w:szCs w:val="18"/>
              </w:rPr>
              <w:t>50</w:t>
            </w:r>
          </w:p>
        </w:tc>
      </w:tr>
      <w:tr w:rsidR="009E0CB9">
        <w:tblPrEx>
          <w:tblCellMar>
            <w:top w:w="0" w:type="dxa"/>
            <w:bottom w:w="0" w:type="dxa"/>
          </w:tblCellMar>
        </w:tblPrEx>
        <w:trPr>
          <w:trHeight w:val="286"/>
          <w:jc w:val="center"/>
        </w:trPr>
        <w:tc>
          <w:tcPr>
            <w:tcW w:w="1736" w:type="dxa"/>
            <w:tcBorders>
              <w:top w:val="single" w:sz="6" w:space="0" w:color="000000"/>
              <w:left w:val="single" w:sz="6" w:space="0" w:color="000000"/>
              <w:bottom w:val="single" w:sz="6" w:space="0" w:color="000000"/>
              <w:right w:val="single" w:sz="6" w:space="0" w:color="000000"/>
            </w:tcBorders>
            <w:vAlign w:val="center"/>
          </w:tcPr>
          <w:p w:rsidR="009E0CB9" w:rsidRDefault="009E0CB9" w:rsidP="00A34FB8">
            <w:pPr>
              <w:pStyle w:val="TableText4"/>
              <w:jc w:val="center"/>
            </w:pPr>
            <w:r>
              <w:t>AEP (CPL)</w:t>
            </w:r>
          </w:p>
        </w:tc>
        <w:tc>
          <w:tcPr>
            <w:tcW w:w="1640" w:type="dxa"/>
            <w:tcBorders>
              <w:top w:val="single" w:sz="6" w:space="0" w:color="000000"/>
              <w:left w:val="single" w:sz="6" w:space="0" w:color="000000"/>
              <w:bottom w:val="single" w:sz="6" w:space="0" w:color="000000"/>
              <w:right w:val="single" w:sz="6" w:space="0" w:color="000000"/>
            </w:tcBorders>
            <w:shd w:val="clear" w:color="auto" w:fill="auto"/>
            <w:vAlign w:val="center"/>
          </w:tcPr>
          <w:p w:rsidR="009E0CB9" w:rsidRPr="00CB0F3F" w:rsidRDefault="009E0CB9" w:rsidP="009E0CB9">
            <w:pPr>
              <w:pStyle w:val="TableText4"/>
              <w:jc w:val="center"/>
            </w:pPr>
            <w:r w:rsidRPr="00CB0F3F">
              <w:t>50</w:t>
            </w:r>
          </w:p>
        </w:tc>
        <w:tc>
          <w:tcPr>
            <w:tcW w:w="1674" w:type="dxa"/>
            <w:tcBorders>
              <w:top w:val="single" w:sz="6" w:space="0" w:color="000000"/>
              <w:left w:val="single" w:sz="6" w:space="0" w:color="000000"/>
              <w:bottom w:val="single" w:sz="6" w:space="0" w:color="000000"/>
              <w:right w:val="single" w:sz="6" w:space="0" w:color="000000"/>
            </w:tcBorders>
            <w:shd w:val="clear" w:color="auto" w:fill="auto"/>
            <w:vAlign w:val="center"/>
          </w:tcPr>
          <w:p w:rsidR="009E0CB9" w:rsidRDefault="009E0CB9" w:rsidP="009E0CB9">
            <w:pPr>
              <w:pStyle w:val="TableText4"/>
              <w:jc w:val="center"/>
              <w:rPr>
                <w:szCs w:val="18"/>
              </w:rPr>
            </w:pPr>
            <w:r>
              <w:rPr>
                <w:szCs w:val="18"/>
              </w:rPr>
              <w:t>50</w:t>
            </w:r>
          </w:p>
        </w:tc>
        <w:tc>
          <w:tcPr>
            <w:tcW w:w="1608" w:type="dxa"/>
            <w:tcBorders>
              <w:top w:val="single" w:sz="6" w:space="0" w:color="000000"/>
              <w:left w:val="single" w:sz="6" w:space="0" w:color="000000"/>
              <w:bottom w:val="single" w:sz="6" w:space="0" w:color="000000"/>
              <w:right w:val="single" w:sz="6" w:space="0" w:color="000000"/>
            </w:tcBorders>
            <w:shd w:val="clear" w:color="auto" w:fill="auto"/>
            <w:vAlign w:val="center"/>
          </w:tcPr>
          <w:p w:rsidR="009E0CB9" w:rsidRDefault="009E0CB9" w:rsidP="009E0CB9">
            <w:pPr>
              <w:pStyle w:val="TableText4"/>
              <w:jc w:val="center"/>
              <w:rPr>
                <w:szCs w:val="18"/>
              </w:rPr>
            </w:pPr>
            <w:r>
              <w:rPr>
                <w:szCs w:val="18"/>
              </w:rPr>
              <w:t>50</w:t>
            </w:r>
          </w:p>
        </w:tc>
        <w:tc>
          <w:tcPr>
            <w:tcW w:w="1641" w:type="dxa"/>
            <w:tcBorders>
              <w:top w:val="single" w:sz="6" w:space="0" w:color="000000"/>
              <w:left w:val="single" w:sz="6" w:space="0" w:color="000000"/>
              <w:bottom w:val="single" w:sz="6" w:space="0" w:color="000000"/>
              <w:right w:val="single" w:sz="6" w:space="0" w:color="000000"/>
            </w:tcBorders>
            <w:shd w:val="clear" w:color="auto" w:fill="auto"/>
            <w:vAlign w:val="center"/>
          </w:tcPr>
          <w:p w:rsidR="009E0CB9" w:rsidRDefault="009E0CB9" w:rsidP="009E0CB9">
            <w:pPr>
              <w:pStyle w:val="TableText4"/>
              <w:jc w:val="center"/>
              <w:rPr>
                <w:szCs w:val="18"/>
              </w:rPr>
            </w:pPr>
            <w:r>
              <w:rPr>
                <w:szCs w:val="18"/>
              </w:rPr>
              <w:t>50</w:t>
            </w:r>
          </w:p>
        </w:tc>
      </w:tr>
      <w:tr w:rsidR="00786DD3">
        <w:tblPrEx>
          <w:tblCellMar>
            <w:top w:w="0" w:type="dxa"/>
            <w:bottom w:w="0" w:type="dxa"/>
          </w:tblCellMar>
        </w:tblPrEx>
        <w:trPr>
          <w:trHeight w:val="286"/>
          <w:jc w:val="center"/>
        </w:trPr>
        <w:tc>
          <w:tcPr>
            <w:tcW w:w="1736" w:type="dxa"/>
            <w:tcBorders>
              <w:top w:val="single" w:sz="6" w:space="0" w:color="000000"/>
              <w:left w:val="single" w:sz="6" w:space="0" w:color="000000"/>
              <w:bottom w:val="single" w:sz="6" w:space="0" w:color="000000"/>
              <w:right w:val="single" w:sz="6" w:space="0" w:color="000000"/>
            </w:tcBorders>
            <w:vAlign w:val="center"/>
          </w:tcPr>
          <w:p w:rsidR="00786DD3" w:rsidRDefault="00786DD3" w:rsidP="00A34FB8">
            <w:pPr>
              <w:pStyle w:val="TableText4"/>
              <w:jc w:val="center"/>
            </w:pPr>
            <w:r>
              <w:t>BEC</w:t>
            </w:r>
          </w:p>
        </w:tc>
        <w:tc>
          <w:tcPr>
            <w:tcW w:w="1640" w:type="dxa"/>
            <w:tcBorders>
              <w:top w:val="single" w:sz="6" w:space="0" w:color="000000"/>
              <w:left w:val="single" w:sz="6" w:space="0" w:color="000000"/>
              <w:bottom w:val="single" w:sz="6" w:space="0" w:color="000000"/>
              <w:right w:val="single" w:sz="6" w:space="0" w:color="000000"/>
            </w:tcBorders>
            <w:shd w:val="clear" w:color="auto" w:fill="auto"/>
            <w:vAlign w:val="center"/>
          </w:tcPr>
          <w:p w:rsidR="00786DD3" w:rsidRPr="00CB0F3F" w:rsidRDefault="00786DD3" w:rsidP="009D6771">
            <w:pPr>
              <w:pStyle w:val="TableText4"/>
              <w:jc w:val="center"/>
            </w:pPr>
            <w:r w:rsidRPr="00CB0F3F">
              <w:t>79</w:t>
            </w:r>
          </w:p>
        </w:tc>
        <w:tc>
          <w:tcPr>
            <w:tcW w:w="1674" w:type="dxa"/>
            <w:tcBorders>
              <w:top w:val="single" w:sz="6" w:space="0" w:color="000000"/>
              <w:left w:val="single" w:sz="6" w:space="0" w:color="000000"/>
              <w:bottom w:val="single" w:sz="6" w:space="0" w:color="000000"/>
              <w:right w:val="single" w:sz="6" w:space="0" w:color="000000"/>
            </w:tcBorders>
            <w:shd w:val="clear" w:color="auto" w:fill="auto"/>
            <w:vAlign w:val="center"/>
          </w:tcPr>
          <w:p w:rsidR="00786DD3" w:rsidRDefault="00786DD3" w:rsidP="009D6771">
            <w:pPr>
              <w:pStyle w:val="TableText4"/>
              <w:jc w:val="center"/>
              <w:rPr>
                <w:szCs w:val="18"/>
              </w:rPr>
            </w:pPr>
            <w:r>
              <w:rPr>
                <w:szCs w:val="18"/>
              </w:rPr>
              <w:t>21</w:t>
            </w:r>
          </w:p>
        </w:tc>
        <w:tc>
          <w:tcPr>
            <w:tcW w:w="1608" w:type="dxa"/>
            <w:tcBorders>
              <w:top w:val="single" w:sz="6" w:space="0" w:color="000000"/>
              <w:left w:val="single" w:sz="6" w:space="0" w:color="000000"/>
              <w:bottom w:val="single" w:sz="6" w:space="0" w:color="000000"/>
              <w:right w:val="single" w:sz="6" w:space="0" w:color="000000"/>
            </w:tcBorders>
            <w:shd w:val="clear" w:color="auto" w:fill="auto"/>
            <w:vAlign w:val="center"/>
          </w:tcPr>
          <w:p w:rsidR="00786DD3" w:rsidRDefault="00786DD3" w:rsidP="009D6771">
            <w:pPr>
              <w:pStyle w:val="TableText4"/>
              <w:jc w:val="center"/>
              <w:rPr>
                <w:szCs w:val="18"/>
              </w:rPr>
            </w:pPr>
            <w:r>
              <w:rPr>
                <w:szCs w:val="18"/>
              </w:rPr>
              <w:t>50</w:t>
            </w:r>
          </w:p>
        </w:tc>
        <w:tc>
          <w:tcPr>
            <w:tcW w:w="1641" w:type="dxa"/>
            <w:tcBorders>
              <w:top w:val="single" w:sz="6" w:space="0" w:color="000000"/>
              <w:left w:val="single" w:sz="6" w:space="0" w:color="000000"/>
              <w:bottom w:val="single" w:sz="6" w:space="0" w:color="000000"/>
              <w:right w:val="single" w:sz="6" w:space="0" w:color="000000"/>
            </w:tcBorders>
            <w:shd w:val="clear" w:color="auto" w:fill="auto"/>
            <w:vAlign w:val="center"/>
          </w:tcPr>
          <w:p w:rsidR="00786DD3" w:rsidRDefault="00786DD3" w:rsidP="009D6771">
            <w:pPr>
              <w:pStyle w:val="TableText4"/>
              <w:jc w:val="center"/>
              <w:rPr>
                <w:szCs w:val="18"/>
              </w:rPr>
            </w:pPr>
            <w:r>
              <w:rPr>
                <w:szCs w:val="18"/>
              </w:rPr>
              <w:t>50</w:t>
            </w:r>
          </w:p>
        </w:tc>
      </w:tr>
      <w:tr w:rsidR="009E0CB9">
        <w:tblPrEx>
          <w:tblCellMar>
            <w:top w:w="0" w:type="dxa"/>
            <w:bottom w:w="0" w:type="dxa"/>
          </w:tblCellMar>
        </w:tblPrEx>
        <w:trPr>
          <w:trHeight w:val="285"/>
          <w:jc w:val="center"/>
        </w:trPr>
        <w:tc>
          <w:tcPr>
            <w:tcW w:w="1736" w:type="dxa"/>
            <w:tcBorders>
              <w:top w:val="single" w:sz="6" w:space="0" w:color="000000"/>
              <w:left w:val="single" w:sz="6" w:space="0" w:color="000000"/>
              <w:bottom w:val="single" w:sz="6" w:space="0" w:color="000000"/>
              <w:right w:val="single" w:sz="6" w:space="0" w:color="000000"/>
            </w:tcBorders>
            <w:vAlign w:val="center"/>
          </w:tcPr>
          <w:p w:rsidR="009E0CB9" w:rsidRDefault="00786DD3" w:rsidP="00A34FB8">
            <w:pPr>
              <w:pStyle w:val="TableText4"/>
              <w:jc w:val="center"/>
            </w:pPr>
            <w:r>
              <w:t>TMPA</w:t>
            </w:r>
          </w:p>
        </w:tc>
        <w:tc>
          <w:tcPr>
            <w:tcW w:w="1640" w:type="dxa"/>
            <w:tcBorders>
              <w:top w:val="single" w:sz="6" w:space="0" w:color="000000"/>
              <w:left w:val="single" w:sz="6" w:space="0" w:color="000000"/>
              <w:bottom w:val="single" w:sz="6" w:space="0" w:color="000000"/>
              <w:right w:val="single" w:sz="6" w:space="0" w:color="000000"/>
            </w:tcBorders>
            <w:shd w:val="clear" w:color="auto" w:fill="auto"/>
            <w:vAlign w:val="center"/>
          </w:tcPr>
          <w:p w:rsidR="009E0CB9" w:rsidRPr="00CB0F3F" w:rsidRDefault="009E0CB9" w:rsidP="009E0CB9">
            <w:pPr>
              <w:pStyle w:val="TableText4"/>
              <w:jc w:val="center"/>
            </w:pPr>
            <w:r w:rsidRPr="00CB0F3F">
              <w:t>79</w:t>
            </w:r>
          </w:p>
        </w:tc>
        <w:tc>
          <w:tcPr>
            <w:tcW w:w="1674" w:type="dxa"/>
            <w:tcBorders>
              <w:top w:val="single" w:sz="6" w:space="0" w:color="000000"/>
              <w:left w:val="single" w:sz="6" w:space="0" w:color="000000"/>
              <w:bottom w:val="single" w:sz="6" w:space="0" w:color="000000"/>
              <w:right w:val="single" w:sz="6" w:space="0" w:color="000000"/>
            </w:tcBorders>
            <w:shd w:val="clear" w:color="auto" w:fill="auto"/>
            <w:vAlign w:val="center"/>
          </w:tcPr>
          <w:p w:rsidR="009E0CB9" w:rsidRDefault="009E0CB9" w:rsidP="009E0CB9">
            <w:pPr>
              <w:pStyle w:val="TableText4"/>
              <w:jc w:val="center"/>
              <w:rPr>
                <w:szCs w:val="18"/>
              </w:rPr>
            </w:pPr>
            <w:r>
              <w:rPr>
                <w:szCs w:val="18"/>
              </w:rPr>
              <w:t>21</w:t>
            </w:r>
          </w:p>
        </w:tc>
        <w:tc>
          <w:tcPr>
            <w:tcW w:w="1608" w:type="dxa"/>
            <w:tcBorders>
              <w:top w:val="single" w:sz="6" w:space="0" w:color="000000"/>
              <w:left w:val="single" w:sz="6" w:space="0" w:color="000000"/>
              <w:bottom w:val="single" w:sz="6" w:space="0" w:color="000000"/>
              <w:right w:val="single" w:sz="6" w:space="0" w:color="000000"/>
            </w:tcBorders>
            <w:shd w:val="clear" w:color="auto" w:fill="auto"/>
            <w:vAlign w:val="center"/>
          </w:tcPr>
          <w:p w:rsidR="009E0CB9" w:rsidRDefault="009E0CB9" w:rsidP="009E0CB9">
            <w:pPr>
              <w:pStyle w:val="TableText4"/>
              <w:jc w:val="center"/>
              <w:rPr>
                <w:szCs w:val="18"/>
              </w:rPr>
            </w:pPr>
            <w:r>
              <w:rPr>
                <w:szCs w:val="18"/>
              </w:rPr>
              <w:t>50</w:t>
            </w:r>
          </w:p>
        </w:tc>
        <w:tc>
          <w:tcPr>
            <w:tcW w:w="1641" w:type="dxa"/>
            <w:tcBorders>
              <w:top w:val="single" w:sz="6" w:space="0" w:color="000000"/>
              <w:left w:val="single" w:sz="6" w:space="0" w:color="000000"/>
              <w:bottom w:val="single" w:sz="6" w:space="0" w:color="000000"/>
              <w:right w:val="single" w:sz="6" w:space="0" w:color="000000"/>
            </w:tcBorders>
            <w:shd w:val="clear" w:color="auto" w:fill="auto"/>
            <w:vAlign w:val="center"/>
          </w:tcPr>
          <w:p w:rsidR="009E0CB9" w:rsidRDefault="009E0CB9" w:rsidP="009E0CB9">
            <w:pPr>
              <w:pStyle w:val="TableText4"/>
              <w:jc w:val="center"/>
              <w:rPr>
                <w:szCs w:val="18"/>
              </w:rPr>
            </w:pPr>
            <w:r>
              <w:rPr>
                <w:szCs w:val="18"/>
              </w:rPr>
              <w:t>50</w:t>
            </w:r>
          </w:p>
        </w:tc>
      </w:tr>
      <w:tr w:rsidR="009E0CB9">
        <w:tblPrEx>
          <w:tblCellMar>
            <w:top w:w="0" w:type="dxa"/>
            <w:bottom w:w="0" w:type="dxa"/>
          </w:tblCellMar>
        </w:tblPrEx>
        <w:trPr>
          <w:trHeight w:val="286"/>
          <w:jc w:val="center"/>
        </w:trPr>
        <w:tc>
          <w:tcPr>
            <w:tcW w:w="1736" w:type="dxa"/>
            <w:tcBorders>
              <w:top w:val="single" w:sz="6" w:space="0" w:color="000000"/>
              <w:left w:val="single" w:sz="6" w:space="0" w:color="000000"/>
              <w:bottom w:val="single" w:sz="6" w:space="0" w:color="000000"/>
              <w:right w:val="single" w:sz="6" w:space="0" w:color="000000"/>
            </w:tcBorders>
            <w:vAlign w:val="center"/>
          </w:tcPr>
          <w:p w:rsidR="009E0CB9" w:rsidRDefault="009E0CB9" w:rsidP="00A34FB8">
            <w:pPr>
              <w:pStyle w:val="TableText4"/>
              <w:jc w:val="center"/>
            </w:pPr>
            <w:r>
              <w:t>TNMP</w:t>
            </w:r>
            <w:r w:rsidR="001A5674">
              <w:rPr>
                <w:rStyle w:val="FootnoteReference"/>
              </w:rPr>
              <w:footnoteReference w:id="2"/>
            </w:r>
          </w:p>
        </w:tc>
        <w:tc>
          <w:tcPr>
            <w:tcW w:w="1640" w:type="dxa"/>
            <w:tcBorders>
              <w:top w:val="single" w:sz="6" w:space="0" w:color="000000"/>
              <w:left w:val="single" w:sz="6" w:space="0" w:color="000000"/>
              <w:bottom w:val="single" w:sz="6" w:space="0" w:color="000000"/>
              <w:right w:val="single" w:sz="6" w:space="0" w:color="000000"/>
            </w:tcBorders>
            <w:shd w:val="clear" w:color="auto" w:fill="auto"/>
            <w:vAlign w:val="center"/>
          </w:tcPr>
          <w:p w:rsidR="009E0CB9" w:rsidRPr="00CB0F3F" w:rsidRDefault="009E0CB9" w:rsidP="009E0CB9">
            <w:pPr>
              <w:pStyle w:val="TableText4"/>
              <w:jc w:val="center"/>
            </w:pPr>
            <w:r w:rsidRPr="00CB0F3F">
              <w:t>50</w:t>
            </w:r>
          </w:p>
        </w:tc>
        <w:tc>
          <w:tcPr>
            <w:tcW w:w="1674" w:type="dxa"/>
            <w:tcBorders>
              <w:top w:val="single" w:sz="6" w:space="0" w:color="000000"/>
              <w:left w:val="single" w:sz="6" w:space="0" w:color="000000"/>
              <w:bottom w:val="single" w:sz="6" w:space="0" w:color="000000"/>
              <w:right w:val="single" w:sz="6" w:space="0" w:color="000000"/>
            </w:tcBorders>
            <w:shd w:val="clear" w:color="auto" w:fill="auto"/>
            <w:vAlign w:val="center"/>
          </w:tcPr>
          <w:p w:rsidR="009E0CB9" w:rsidRDefault="009E0CB9" w:rsidP="009E0CB9">
            <w:pPr>
              <w:pStyle w:val="TableText4"/>
              <w:jc w:val="center"/>
              <w:rPr>
                <w:szCs w:val="18"/>
              </w:rPr>
            </w:pPr>
            <w:r>
              <w:rPr>
                <w:szCs w:val="18"/>
              </w:rPr>
              <w:t>50</w:t>
            </w:r>
          </w:p>
        </w:tc>
        <w:tc>
          <w:tcPr>
            <w:tcW w:w="1608" w:type="dxa"/>
            <w:tcBorders>
              <w:top w:val="single" w:sz="6" w:space="0" w:color="000000"/>
              <w:left w:val="single" w:sz="6" w:space="0" w:color="000000"/>
              <w:bottom w:val="single" w:sz="6" w:space="0" w:color="000000"/>
              <w:right w:val="single" w:sz="6" w:space="0" w:color="000000"/>
            </w:tcBorders>
            <w:shd w:val="clear" w:color="auto" w:fill="auto"/>
            <w:vAlign w:val="center"/>
          </w:tcPr>
          <w:p w:rsidR="009E0CB9" w:rsidRDefault="009E0CB9" w:rsidP="009E0CB9">
            <w:pPr>
              <w:pStyle w:val="TableText4"/>
              <w:jc w:val="center"/>
              <w:rPr>
                <w:szCs w:val="18"/>
              </w:rPr>
            </w:pPr>
            <w:r>
              <w:rPr>
                <w:szCs w:val="18"/>
              </w:rPr>
              <w:t>50</w:t>
            </w:r>
          </w:p>
        </w:tc>
        <w:tc>
          <w:tcPr>
            <w:tcW w:w="1641" w:type="dxa"/>
            <w:tcBorders>
              <w:top w:val="single" w:sz="6" w:space="0" w:color="000000"/>
              <w:left w:val="single" w:sz="6" w:space="0" w:color="000000"/>
              <w:bottom w:val="single" w:sz="6" w:space="0" w:color="000000"/>
              <w:right w:val="single" w:sz="6" w:space="0" w:color="000000"/>
            </w:tcBorders>
            <w:shd w:val="clear" w:color="auto" w:fill="auto"/>
            <w:vAlign w:val="center"/>
          </w:tcPr>
          <w:p w:rsidR="009E0CB9" w:rsidRDefault="009E0CB9" w:rsidP="009E0CB9">
            <w:pPr>
              <w:pStyle w:val="TableText4"/>
              <w:jc w:val="center"/>
              <w:rPr>
                <w:szCs w:val="18"/>
              </w:rPr>
            </w:pPr>
            <w:r>
              <w:rPr>
                <w:szCs w:val="18"/>
              </w:rPr>
              <w:t>50</w:t>
            </w:r>
          </w:p>
        </w:tc>
      </w:tr>
      <w:tr w:rsidR="009E0CB9">
        <w:tblPrEx>
          <w:tblCellMar>
            <w:top w:w="0" w:type="dxa"/>
            <w:bottom w:w="0" w:type="dxa"/>
          </w:tblCellMar>
        </w:tblPrEx>
        <w:trPr>
          <w:trHeight w:val="286"/>
          <w:jc w:val="center"/>
        </w:trPr>
        <w:tc>
          <w:tcPr>
            <w:tcW w:w="1736" w:type="dxa"/>
            <w:tcBorders>
              <w:top w:val="single" w:sz="6" w:space="0" w:color="000000"/>
              <w:left w:val="single" w:sz="6" w:space="0" w:color="000000"/>
              <w:bottom w:val="single" w:sz="6" w:space="0" w:color="000000"/>
              <w:right w:val="single" w:sz="6" w:space="0" w:color="000000"/>
            </w:tcBorders>
            <w:vAlign w:val="center"/>
          </w:tcPr>
          <w:p w:rsidR="009E0CB9" w:rsidRDefault="009E0CB9" w:rsidP="00A34FB8">
            <w:pPr>
              <w:pStyle w:val="TableText4"/>
              <w:jc w:val="center"/>
            </w:pPr>
            <w:r>
              <w:t>STEC</w:t>
            </w:r>
          </w:p>
        </w:tc>
        <w:tc>
          <w:tcPr>
            <w:tcW w:w="1640" w:type="dxa"/>
            <w:tcBorders>
              <w:top w:val="single" w:sz="6" w:space="0" w:color="000000"/>
              <w:left w:val="single" w:sz="6" w:space="0" w:color="000000"/>
              <w:bottom w:val="single" w:sz="6" w:space="0" w:color="000000"/>
              <w:right w:val="single" w:sz="6" w:space="0" w:color="000000"/>
            </w:tcBorders>
            <w:shd w:val="clear" w:color="auto" w:fill="auto"/>
            <w:vAlign w:val="center"/>
          </w:tcPr>
          <w:p w:rsidR="009E0CB9" w:rsidRDefault="009E0CB9" w:rsidP="009E0CB9">
            <w:pPr>
              <w:pStyle w:val="TableText4"/>
              <w:jc w:val="center"/>
            </w:pPr>
            <w:r w:rsidRPr="00CB0F3F">
              <w:t>79</w:t>
            </w:r>
          </w:p>
        </w:tc>
        <w:tc>
          <w:tcPr>
            <w:tcW w:w="1674" w:type="dxa"/>
            <w:tcBorders>
              <w:top w:val="single" w:sz="6" w:space="0" w:color="000000"/>
              <w:left w:val="single" w:sz="6" w:space="0" w:color="000000"/>
              <w:bottom w:val="single" w:sz="6" w:space="0" w:color="000000"/>
              <w:right w:val="single" w:sz="6" w:space="0" w:color="000000"/>
            </w:tcBorders>
            <w:shd w:val="clear" w:color="auto" w:fill="auto"/>
            <w:vAlign w:val="center"/>
          </w:tcPr>
          <w:p w:rsidR="009E0CB9" w:rsidRDefault="009E0CB9" w:rsidP="009E0CB9">
            <w:pPr>
              <w:pStyle w:val="TableText4"/>
              <w:jc w:val="center"/>
              <w:rPr>
                <w:szCs w:val="18"/>
              </w:rPr>
            </w:pPr>
            <w:r>
              <w:rPr>
                <w:szCs w:val="18"/>
              </w:rPr>
              <w:t>21</w:t>
            </w:r>
          </w:p>
        </w:tc>
        <w:tc>
          <w:tcPr>
            <w:tcW w:w="1608" w:type="dxa"/>
            <w:tcBorders>
              <w:top w:val="single" w:sz="6" w:space="0" w:color="000000"/>
              <w:left w:val="single" w:sz="6" w:space="0" w:color="000000"/>
              <w:bottom w:val="single" w:sz="6" w:space="0" w:color="000000"/>
              <w:right w:val="single" w:sz="6" w:space="0" w:color="000000"/>
            </w:tcBorders>
            <w:shd w:val="clear" w:color="auto" w:fill="auto"/>
            <w:vAlign w:val="center"/>
          </w:tcPr>
          <w:p w:rsidR="009E0CB9" w:rsidRDefault="009E0CB9" w:rsidP="009E0CB9">
            <w:pPr>
              <w:pStyle w:val="TableText4"/>
              <w:jc w:val="center"/>
              <w:rPr>
                <w:szCs w:val="18"/>
              </w:rPr>
            </w:pPr>
            <w:r>
              <w:rPr>
                <w:szCs w:val="18"/>
              </w:rPr>
              <w:t>50</w:t>
            </w:r>
          </w:p>
        </w:tc>
        <w:tc>
          <w:tcPr>
            <w:tcW w:w="1641" w:type="dxa"/>
            <w:tcBorders>
              <w:top w:val="single" w:sz="6" w:space="0" w:color="000000"/>
              <w:left w:val="single" w:sz="6" w:space="0" w:color="000000"/>
              <w:bottom w:val="single" w:sz="6" w:space="0" w:color="000000"/>
              <w:right w:val="single" w:sz="6" w:space="0" w:color="000000"/>
            </w:tcBorders>
            <w:shd w:val="clear" w:color="auto" w:fill="auto"/>
            <w:vAlign w:val="center"/>
          </w:tcPr>
          <w:p w:rsidR="009E0CB9" w:rsidRDefault="009E0CB9" w:rsidP="009E0CB9">
            <w:pPr>
              <w:pStyle w:val="TableText4"/>
              <w:jc w:val="center"/>
              <w:rPr>
                <w:szCs w:val="18"/>
              </w:rPr>
            </w:pPr>
            <w:r>
              <w:rPr>
                <w:szCs w:val="18"/>
              </w:rPr>
              <w:t>50</w:t>
            </w:r>
          </w:p>
        </w:tc>
      </w:tr>
    </w:tbl>
    <w:p w:rsidR="00A34FB8" w:rsidRDefault="00A34FB8" w:rsidP="00FF35C6">
      <w:pPr>
        <w:pStyle w:val="BodyText4"/>
      </w:pPr>
    </w:p>
    <w:p w:rsidR="00FF35C6" w:rsidRDefault="00FF35C6" w:rsidP="00FF35C6">
      <w:pPr>
        <w:pStyle w:val="BodyText4"/>
      </w:pPr>
      <w:r>
        <w:lastRenderedPageBreak/>
        <w:t>The sensitivity of loads to changes in frequency were modeled via the Siemens PTI library model “LDFRAL”</w:t>
      </w:r>
      <w:r w:rsidR="00B40353">
        <w:t>, as shown below:</w:t>
      </w:r>
    </w:p>
    <w:p w:rsidR="00B40353" w:rsidRDefault="00B40353" w:rsidP="00B40353">
      <w:pPr>
        <w:pStyle w:val="IllustrativeText4"/>
      </w:pPr>
      <w:r>
        <w:t>0, ‘LDFRAL’,’*’,m,n,r,s</w:t>
      </w:r>
    </w:p>
    <w:p w:rsidR="00B40353" w:rsidRDefault="00B40353" w:rsidP="00B40353">
      <w:pPr>
        <w:pStyle w:val="BodyText4"/>
      </w:pPr>
      <w:r>
        <w:t xml:space="preserve">The model “LDFRAL” modifies the “ZIP” model for all buses in the network model in the following way: </w:t>
      </w:r>
    </w:p>
    <w:p w:rsidR="00B40353" w:rsidRDefault="00DA2B90" w:rsidP="00B40353">
      <w:pPr>
        <w:pStyle w:val="BodyText4"/>
      </w:pPr>
      <w:r w:rsidRPr="00B40353">
        <w:rPr>
          <w:position w:val="-38"/>
        </w:rPr>
        <w:object w:dxaOrig="4660" w:dyaOrig="880">
          <v:shape id="_x0000_i1030" type="#_x0000_t75" style="width:316.5pt;height:56.25pt" o:ole="" fillcolor="window">
            <v:imagedata r:id="rId16" o:title=""/>
          </v:shape>
          <o:OLEObject Type="Embed" ProgID="Equation.3" ShapeID="_x0000_i1030" DrawAspect="Content" ObjectID="_1389602775" r:id="rId17"/>
        </w:object>
      </w:r>
    </w:p>
    <w:p w:rsidR="00DA2B90" w:rsidRDefault="00DA2B90" w:rsidP="00B40353">
      <w:pPr>
        <w:pStyle w:val="BodyText4"/>
      </w:pPr>
    </w:p>
    <w:p w:rsidR="00DA2B90" w:rsidRDefault="00DA2B90" w:rsidP="00B40353">
      <w:pPr>
        <w:pStyle w:val="BodyText4"/>
      </w:pPr>
      <w:r w:rsidRPr="00DA2B90">
        <w:rPr>
          <w:position w:val="-38"/>
        </w:rPr>
        <w:object w:dxaOrig="4320" w:dyaOrig="880">
          <v:shape id="_x0000_i1031" type="#_x0000_t75" style="width:316.5pt;height:55.5pt" o:ole="" fillcolor="window">
            <v:imagedata r:id="rId18" o:title=""/>
          </v:shape>
          <o:OLEObject Type="Embed" ProgID="Equation.3" ShapeID="_x0000_i1031" DrawAspect="Content" ObjectID="_1389602776" r:id="rId19"/>
        </w:object>
      </w:r>
    </w:p>
    <w:p w:rsidR="00DA2B90" w:rsidRPr="00333556" w:rsidRDefault="00DA2B90" w:rsidP="00333556">
      <w:pPr>
        <w:pStyle w:val="IllustrativeText4"/>
      </w:pPr>
      <w:r w:rsidRPr="00333556">
        <w:t>Where,</w:t>
      </w:r>
    </w:p>
    <w:p w:rsidR="00DA2B90" w:rsidRPr="00333556" w:rsidRDefault="00DA2B90" w:rsidP="00333556">
      <w:pPr>
        <w:pStyle w:val="IllustrativeText4"/>
      </w:pPr>
      <w:r w:rsidRPr="00333556">
        <w:t xml:space="preserve">m = </w:t>
      </w:r>
      <w:r w:rsidR="00333556" w:rsidRPr="00333556">
        <w:t>Constant real power load exponent</w:t>
      </w:r>
    </w:p>
    <w:p w:rsidR="00333556" w:rsidRPr="00333556" w:rsidRDefault="00333556" w:rsidP="00333556">
      <w:pPr>
        <w:pStyle w:val="IllustrativeText4"/>
      </w:pPr>
      <w:r w:rsidRPr="00333556">
        <w:t>n = Constant reactive power load exponent</w:t>
      </w:r>
    </w:p>
    <w:p w:rsidR="00333556" w:rsidRPr="00333556" w:rsidRDefault="00333556" w:rsidP="00333556">
      <w:pPr>
        <w:pStyle w:val="IllustrativeText4"/>
      </w:pPr>
      <w:r w:rsidRPr="00333556">
        <w:t>r = Constant real load current exponent</w:t>
      </w:r>
    </w:p>
    <w:p w:rsidR="00333556" w:rsidRPr="00333556" w:rsidRDefault="00333556" w:rsidP="00333556">
      <w:pPr>
        <w:pStyle w:val="IllustrativeText4"/>
      </w:pPr>
      <w:r w:rsidRPr="00333556">
        <w:t>s = Constant imaginary load current exponent</w:t>
      </w:r>
    </w:p>
    <w:p w:rsidR="00333556" w:rsidRPr="00333556" w:rsidRDefault="00333556" w:rsidP="00333556">
      <w:pPr>
        <w:pStyle w:val="IllustrativeText4"/>
      </w:pPr>
      <w:r w:rsidRPr="00333556">
        <w:t>ω</w:t>
      </w:r>
      <w:r w:rsidR="003D52D9">
        <w:rPr>
          <w:vertAlign w:val="subscript"/>
        </w:rPr>
        <w:t>0</w:t>
      </w:r>
      <w:r w:rsidRPr="00333556">
        <w:t xml:space="preserve"> = </w:t>
      </w:r>
      <w:r w:rsidR="003D52D9">
        <w:t>Initial b</w:t>
      </w:r>
      <w:r w:rsidRPr="00333556">
        <w:t>us frequency</w:t>
      </w:r>
    </w:p>
    <w:p w:rsidR="00A34FB8" w:rsidRDefault="00333556" w:rsidP="00333556">
      <w:pPr>
        <w:pStyle w:val="IllustrativeText4"/>
      </w:pPr>
      <w:r>
        <w:t>ω = B</w:t>
      </w:r>
      <w:r w:rsidR="003D52D9">
        <w:t>us frequency at a given time step</w:t>
      </w:r>
    </w:p>
    <w:p w:rsidR="003D52D9" w:rsidRDefault="003D52D9" w:rsidP="003D52D9">
      <w:pPr>
        <w:pStyle w:val="BodyText4"/>
      </w:pPr>
    </w:p>
    <w:p w:rsidR="003D52D9" w:rsidRDefault="003D52D9" w:rsidP="003D52D9">
      <w:pPr>
        <w:pStyle w:val="BodyText4"/>
      </w:pPr>
      <w:r>
        <w:t>As in all dynamic studies performed for the ERCOT system in the past, the specific “LDFRAL” model used in this study is as follows:</w:t>
      </w:r>
    </w:p>
    <w:p w:rsidR="003D52D9" w:rsidRDefault="003D52D9" w:rsidP="003D52D9">
      <w:pPr>
        <w:pStyle w:val="IllustrativeText4"/>
      </w:pPr>
      <w:r>
        <w:t>0, ‘LDFRAL’,’*’,0,2.0,0,0</w:t>
      </w:r>
    </w:p>
    <w:p w:rsidR="004C06A1" w:rsidRDefault="004C06A1" w:rsidP="004C06A1">
      <w:pPr>
        <w:pStyle w:val="HeadingLevel4"/>
      </w:pPr>
      <w:bookmarkStart w:id="20" w:name="_Toc227474848"/>
      <w:r>
        <w:t>Wind Generation Modeling</w:t>
      </w:r>
      <w:bookmarkEnd w:id="20"/>
    </w:p>
    <w:p w:rsidR="004C06A1" w:rsidRDefault="00C0582C" w:rsidP="0067539C">
      <w:pPr>
        <w:pStyle w:val="BodyText4"/>
      </w:pPr>
      <w:r>
        <w:t xml:space="preserve">The focal point of this study is the system frequency response </w:t>
      </w:r>
      <w:r w:rsidR="00227496">
        <w:t xml:space="preserve">within the first 20-30 seconds </w:t>
      </w:r>
      <w:r>
        <w:t>following loss of generation.  Since wind plant generation is non-synchronous, the dynamic characteristics of wind turbines have no significant impact on system frequency response following loss of generation</w:t>
      </w:r>
      <w:r w:rsidR="00F821F6">
        <w:t xml:space="preserve"> elsewhere as long as most, or all of the wind generation remains online</w:t>
      </w:r>
      <w:r w:rsidR="00227496">
        <w:t xml:space="preserve"> and the wind generation electrical output remains approximately constant over the 20-30 second study interval</w:t>
      </w:r>
      <w:r>
        <w:t xml:space="preserve">.  The only considerable effect wind plant generation can have on system frequency response </w:t>
      </w:r>
      <w:r w:rsidR="00227496">
        <w:t xml:space="preserve">in this study </w:t>
      </w:r>
      <w:r w:rsidR="00F821F6">
        <w:t>occurs when the electrical output of wind turbines change</w:t>
      </w:r>
      <w:r w:rsidR="00696B4A">
        <w:t>s</w:t>
      </w:r>
      <w:r w:rsidR="00F821F6">
        <w:t xml:space="preserve"> </w:t>
      </w:r>
      <w:r w:rsidR="00227496">
        <w:t xml:space="preserve">abruptly over the study interval.  </w:t>
      </w:r>
      <w:r w:rsidR="00505719">
        <w:t xml:space="preserve">For the purposes of this study, abrupt changes in wind </w:t>
      </w:r>
      <w:r w:rsidR="00696B4A">
        <w:t xml:space="preserve">plant </w:t>
      </w:r>
      <w:r w:rsidR="00505719">
        <w:t>electrical output</w:t>
      </w:r>
      <w:r w:rsidR="00227496">
        <w:t xml:space="preserve"> arise when </w:t>
      </w:r>
      <w:r w:rsidR="00696B4A">
        <w:t xml:space="preserve">wind turbines trip offline due to </w:t>
      </w:r>
      <w:r w:rsidR="00227496">
        <w:t xml:space="preserve">either frequency or voltage </w:t>
      </w:r>
      <w:r w:rsidR="00696B4A">
        <w:t xml:space="preserve">deviations </w:t>
      </w:r>
      <w:r w:rsidR="00227496">
        <w:t xml:space="preserve">at the terminals of the </w:t>
      </w:r>
      <w:r w:rsidR="00D53A4E">
        <w:t xml:space="preserve">wind turbine generators </w:t>
      </w:r>
      <w:r w:rsidR="00902883">
        <w:t xml:space="preserve">beyond </w:t>
      </w:r>
      <w:r w:rsidR="0093440A">
        <w:t xml:space="preserve">thresholds </w:t>
      </w:r>
      <w:r w:rsidR="00F66FF9">
        <w:t xml:space="preserve">corresponding </w:t>
      </w:r>
      <w:r w:rsidR="0093440A">
        <w:t xml:space="preserve">to the </w:t>
      </w:r>
      <w:r w:rsidR="00F66FF9">
        <w:t xml:space="preserve">wind turbine generator </w:t>
      </w:r>
      <w:r w:rsidR="00D2625B">
        <w:t>over/</w:t>
      </w:r>
      <w:r w:rsidR="00F66FF9">
        <w:t>under</w:t>
      </w:r>
      <w:r w:rsidR="00D2625B">
        <w:t xml:space="preserve"> </w:t>
      </w:r>
      <w:r w:rsidR="00F66FF9">
        <w:t xml:space="preserve">frequency and </w:t>
      </w:r>
      <w:r w:rsidR="00D2625B">
        <w:t>over/under v</w:t>
      </w:r>
      <w:r w:rsidR="00F66FF9">
        <w:t>oltage relay settings.</w:t>
      </w:r>
      <w:r w:rsidR="00080B2B">
        <w:t xml:space="preserve">  Therefore, </w:t>
      </w:r>
      <w:r w:rsidR="00C7718E">
        <w:t>the DWG’s approach to wind modeling in this study was to monitor voltage and frequency at all wind plant buses in the simulations and</w:t>
      </w:r>
      <w:r w:rsidR="0067539C">
        <w:t xml:space="preserve"> include </w:t>
      </w:r>
      <w:r w:rsidR="00C7718E">
        <w:t xml:space="preserve">loss of wind turbine electrical </w:t>
      </w:r>
      <w:r w:rsidR="001D1AC0">
        <w:t xml:space="preserve">power </w:t>
      </w:r>
      <w:r w:rsidR="00C7718E">
        <w:t xml:space="preserve">output </w:t>
      </w:r>
      <w:r w:rsidR="0067539C">
        <w:t xml:space="preserve">in the simulations only </w:t>
      </w:r>
      <w:r w:rsidR="00C7718E">
        <w:t xml:space="preserve">as needed. </w:t>
      </w:r>
    </w:p>
    <w:p w:rsidR="003D52D9" w:rsidRDefault="003D52D9" w:rsidP="003D52D9">
      <w:pPr>
        <w:pStyle w:val="HeadingLevel2"/>
      </w:pPr>
      <w:bookmarkStart w:id="21" w:name="_Toc227474849"/>
      <w:r>
        <w:lastRenderedPageBreak/>
        <w:t>Study Approach</w:t>
      </w:r>
      <w:bookmarkEnd w:id="21"/>
    </w:p>
    <w:p w:rsidR="00843D61" w:rsidRDefault="00843D61" w:rsidP="00843D61">
      <w:pPr>
        <w:pStyle w:val="HeadingLevel3"/>
      </w:pPr>
      <w:bookmarkStart w:id="22" w:name="_Toc227474850"/>
      <w:r>
        <w:t xml:space="preserve">Simulation </w:t>
      </w:r>
      <w:r w:rsidR="0067539C">
        <w:t>Plan</w:t>
      </w:r>
      <w:bookmarkEnd w:id="22"/>
    </w:p>
    <w:p w:rsidR="0087369C" w:rsidRDefault="00F36A85" w:rsidP="0067539C">
      <w:pPr>
        <w:pStyle w:val="BodyText3"/>
      </w:pPr>
      <w:r>
        <w:t>T</w:t>
      </w:r>
      <w:r w:rsidR="002F0601">
        <w:t xml:space="preserve">he spinning reserve and LaaRs components of </w:t>
      </w:r>
      <w:r w:rsidR="001D1AC0">
        <w:t xml:space="preserve">2300 MW and </w:t>
      </w:r>
      <w:r w:rsidR="002F0601">
        <w:t xml:space="preserve">2800 MW RRS are varied </w:t>
      </w:r>
      <w:r>
        <w:t xml:space="preserve">in this study </w:t>
      </w:r>
      <w:r w:rsidR="002F0601">
        <w:t>to identify thresholds where reliability concerns emerge.  There are</w:t>
      </w:r>
      <w:r w:rsidR="00C02A96">
        <w:t>, of course,</w:t>
      </w:r>
      <w:r w:rsidR="002F0601">
        <w:t xml:space="preserve"> </w:t>
      </w:r>
      <w:r w:rsidR="00C8605F">
        <w:t>numerous</w:t>
      </w:r>
      <w:r w:rsidR="002F0601">
        <w:t xml:space="preserve"> other </w:t>
      </w:r>
      <w:r w:rsidR="00C02A96">
        <w:t xml:space="preserve">related </w:t>
      </w:r>
      <w:r>
        <w:t>variables that must be taken into account</w:t>
      </w:r>
      <w:r w:rsidR="002F0601">
        <w:t xml:space="preserve">.  </w:t>
      </w:r>
      <w:r w:rsidR="00886B9A">
        <w:t>The sensitivit</w:t>
      </w:r>
      <w:r w:rsidR="00D51C23">
        <w:t>ies</w:t>
      </w:r>
      <w:r w:rsidR="00886B9A">
        <w:t xml:space="preserve"> between many of the other variables and power system electrical quantities such as frequency and voltage </w:t>
      </w:r>
      <w:r w:rsidR="00C02A96">
        <w:t>w</w:t>
      </w:r>
      <w:r w:rsidR="00D51C23">
        <w:t>ere</w:t>
      </w:r>
      <w:r w:rsidR="00C02A96">
        <w:t xml:space="preserve"> not </w:t>
      </w:r>
      <w:r w:rsidR="00F518DA">
        <w:t>intuitive and, therefore, needed to be simulated.</w:t>
      </w:r>
      <w:r w:rsidR="0078665F">
        <w:t xml:space="preserve">  The power system variables analyzed in this study are summarized in Table</w:t>
      </w:r>
      <w:r w:rsidR="004C3CFE">
        <w:t>s</w:t>
      </w:r>
      <w:r w:rsidR="0078665F">
        <w:t xml:space="preserve"> </w:t>
      </w:r>
      <w:r w:rsidR="00877617">
        <w:t>6</w:t>
      </w:r>
      <w:r w:rsidR="004C3CFE">
        <w:t xml:space="preserve"> and </w:t>
      </w:r>
      <w:r w:rsidR="00877617">
        <w:t>7</w:t>
      </w:r>
      <w:r w:rsidR="0078665F">
        <w:t>.</w:t>
      </w:r>
    </w:p>
    <w:p w:rsidR="0078665F" w:rsidRDefault="0078665F" w:rsidP="0067539C">
      <w:pPr>
        <w:pStyle w:val="TableHeading3"/>
      </w:pPr>
      <w:r>
        <w:t xml:space="preserve">Table </w:t>
      </w:r>
      <w:r w:rsidR="00877617">
        <w:t>6</w:t>
      </w:r>
      <w:r>
        <w:t xml:space="preserve"> – Power System Variables Analyzed</w:t>
      </w:r>
      <w:r w:rsidR="004C3CFE">
        <w:t>, 2800 MW RRS</w:t>
      </w:r>
    </w:p>
    <w:tbl>
      <w:tblPr>
        <w:tblStyle w:val="TableGrid"/>
        <w:tblW w:w="0" w:type="auto"/>
        <w:tblInd w:w="648" w:type="dxa"/>
        <w:tblLook w:val="01E0"/>
      </w:tblPr>
      <w:tblGrid>
        <w:gridCol w:w="3780"/>
        <w:gridCol w:w="5868"/>
      </w:tblGrid>
      <w:tr w:rsidR="0078665F">
        <w:tc>
          <w:tcPr>
            <w:tcW w:w="3780" w:type="dxa"/>
            <w:tcBorders>
              <w:top w:val="single" w:sz="12" w:space="0" w:color="auto"/>
              <w:left w:val="single" w:sz="12" w:space="0" w:color="auto"/>
              <w:bottom w:val="single" w:sz="12" w:space="0" w:color="auto"/>
              <w:right w:val="single" w:sz="12" w:space="0" w:color="auto"/>
            </w:tcBorders>
          </w:tcPr>
          <w:p w:rsidR="0078665F" w:rsidRPr="00D51C23" w:rsidRDefault="00D51C23" w:rsidP="00D51C23">
            <w:pPr>
              <w:pStyle w:val="TableText3"/>
              <w:jc w:val="center"/>
              <w:rPr>
                <w:b/>
              </w:rPr>
            </w:pPr>
            <w:r w:rsidRPr="00D51C23">
              <w:rPr>
                <w:b/>
              </w:rPr>
              <w:t>VARIABLE</w:t>
            </w:r>
          </w:p>
        </w:tc>
        <w:tc>
          <w:tcPr>
            <w:tcW w:w="5868" w:type="dxa"/>
            <w:tcBorders>
              <w:top w:val="single" w:sz="12" w:space="0" w:color="auto"/>
              <w:left w:val="single" w:sz="12" w:space="0" w:color="auto"/>
              <w:bottom w:val="single" w:sz="12" w:space="0" w:color="auto"/>
              <w:right w:val="single" w:sz="12" w:space="0" w:color="auto"/>
            </w:tcBorders>
          </w:tcPr>
          <w:p w:rsidR="0078665F" w:rsidRPr="00D51C23" w:rsidRDefault="00D51C23" w:rsidP="00D51C23">
            <w:pPr>
              <w:pStyle w:val="TableText3"/>
              <w:jc w:val="center"/>
              <w:rPr>
                <w:b/>
              </w:rPr>
            </w:pPr>
            <w:r w:rsidRPr="00D51C23">
              <w:rPr>
                <w:b/>
              </w:rPr>
              <w:t>COMMENTS</w:t>
            </w:r>
          </w:p>
        </w:tc>
      </w:tr>
      <w:tr w:rsidR="0078665F">
        <w:tc>
          <w:tcPr>
            <w:tcW w:w="3780" w:type="dxa"/>
            <w:tcBorders>
              <w:top w:val="single" w:sz="12" w:space="0" w:color="auto"/>
            </w:tcBorders>
            <w:vAlign w:val="center"/>
          </w:tcPr>
          <w:p w:rsidR="0078665F" w:rsidRDefault="00D51C23" w:rsidP="004E2C3A">
            <w:pPr>
              <w:pStyle w:val="TableText3"/>
              <w:jc w:val="center"/>
            </w:pPr>
            <w:r>
              <w:t>Amount of LaaRs</w:t>
            </w:r>
          </w:p>
        </w:tc>
        <w:tc>
          <w:tcPr>
            <w:tcW w:w="5868" w:type="dxa"/>
            <w:tcBorders>
              <w:top w:val="single" w:sz="12" w:space="0" w:color="auto"/>
            </w:tcBorders>
          </w:tcPr>
          <w:p w:rsidR="0078665F" w:rsidRDefault="00D51C23" w:rsidP="00D51C23">
            <w:pPr>
              <w:pStyle w:val="TableText3"/>
            </w:pPr>
            <w:r>
              <w:t>Varied between 40% and 75% of 2800 MW RRS.</w:t>
            </w:r>
          </w:p>
          <w:p w:rsidR="00D51C23" w:rsidRDefault="00D51C23" w:rsidP="00D51C23">
            <w:pPr>
              <w:pStyle w:val="TableText3"/>
            </w:pPr>
            <w:bookmarkStart w:id="23" w:name="OLE_LINK1"/>
            <w:bookmarkStart w:id="24" w:name="OLE_LINK2"/>
            <w:r>
              <w:t>Sum of LaaRs and spinning reserve held at 2800 MW for all simulations.</w:t>
            </w:r>
            <w:bookmarkEnd w:id="23"/>
            <w:bookmarkEnd w:id="24"/>
          </w:p>
        </w:tc>
      </w:tr>
      <w:tr w:rsidR="0078665F">
        <w:tc>
          <w:tcPr>
            <w:tcW w:w="3780" w:type="dxa"/>
            <w:vAlign w:val="center"/>
          </w:tcPr>
          <w:p w:rsidR="00E963F4" w:rsidRDefault="00D51C23" w:rsidP="00E963F4">
            <w:pPr>
              <w:pStyle w:val="TableText3"/>
              <w:jc w:val="center"/>
            </w:pPr>
            <w:r>
              <w:t>Amount of spinning reserve</w:t>
            </w:r>
            <w:r w:rsidR="00E963F4">
              <w:t>/Generator governor response.</w:t>
            </w:r>
          </w:p>
        </w:tc>
        <w:tc>
          <w:tcPr>
            <w:tcW w:w="5868" w:type="dxa"/>
          </w:tcPr>
          <w:p w:rsidR="00D51C23" w:rsidRDefault="00D23D59" w:rsidP="002C1353">
            <w:pPr>
              <w:pStyle w:val="TableText3"/>
              <w:numPr>
                <w:ilvl w:val="0"/>
                <w:numId w:val="9"/>
              </w:numPr>
            </w:pPr>
            <w:r>
              <w:t xml:space="preserve">Governor response allowed for only participating units in most of the simulations. </w:t>
            </w:r>
            <w:r w:rsidR="002C1353">
              <w:t>In those cases, v</w:t>
            </w:r>
            <w:r w:rsidR="00D51C23">
              <w:t xml:space="preserve">aried </w:t>
            </w:r>
            <w:r w:rsidR="002C1353">
              <w:t xml:space="preserve">spinning reserve </w:t>
            </w:r>
            <w:r w:rsidR="00D51C23">
              <w:t>between 25% and 60% of 2800 MW RRS.</w:t>
            </w:r>
            <w:r w:rsidR="002C1353">
              <w:t xml:space="preserve"> </w:t>
            </w:r>
            <w:r w:rsidR="00D51C23">
              <w:t xml:space="preserve">Sum of LaaRs and spinning reserve held at 2800 MW for </w:t>
            </w:r>
            <w:r w:rsidR="002C1353">
              <w:t>these</w:t>
            </w:r>
            <w:r w:rsidR="00D51C23">
              <w:t xml:space="preserve"> simulations.</w:t>
            </w:r>
          </w:p>
          <w:p w:rsidR="002C1353" w:rsidRDefault="002C1353" w:rsidP="002C1353">
            <w:pPr>
              <w:pStyle w:val="TableText3"/>
              <w:numPr>
                <w:ilvl w:val="0"/>
                <w:numId w:val="9"/>
              </w:numPr>
            </w:pPr>
            <w:r>
              <w:t>Sensitivity runs were conducted with governor response from all on-line generating units.</w:t>
            </w:r>
          </w:p>
        </w:tc>
      </w:tr>
      <w:tr w:rsidR="0078665F">
        <w:tc>
          <w:tcPr>
            <w:tcW w:w="3780" w:type="dxa"/>
            <w:vAlign w:val="center"/>
          </w:tcPr>
          <w:p w:rsidR="0078665F" w:rsidRDefault="00AB7895" w:rsidP="004E2C3A">
            <w:pPr>
              <w:pStyle w:val="TableText3"/>
              <w:jc w:val="center"/>
            </w:pPr>
            <w:r>
              <w:t>Amount of generation tripped</w:t>
            </w:r>
          </w:p>
        </w:tc>
        <w:tc>
          <w:tcPr>
            <w:tcW w:w="5868" w:type="dxa"/>
          </w:tcPr>
          <w:p w:rsidR="0078665F" w:rsidRDefault="00AB7895" w:rsidP="00AB7895">
            <w:pPr>
              <w:pStyle w:val="TableText3"/>
            </w:pPr>
            <w:r>
              <w:t>Varied between 500 MW and 2500 MW.</w:t>
            </w:r>
          </w:p>
        </w:tc>
      </w:tr>
      <w:tr w:rsidR="0078665F">
        <w:tc>
          <w:tcPr>
            <w:tcW w:w="3780" w:type="dxa"/>
            <w:vAlign w:val="center"/>
          </w:tcPr>
          <w:p w:rsidR="0078665F" w:rsidRDefault="00AB7895" w:rsidP="004E2C3A">
            <w:pPr>
              <w:pStyle w:val="TableText3"/>
              <w:jc w:val="center"/>
            </w:pPr>
            <w:r>
              <w:t>Location of generation tripped</w:t>
            </w:r>
          </w:p>
        </w:tc>
        <w:tc>
          <w:tcPr>
            <w:tcW w:w="5868" w:type="dxa"/>
          </w:tcPr>
          <w:p w:rsidR="0078665F" w:rsidRDefault="00AB7895" w:rsidP="00AB7895">
            <w:pPr>
              <w:pStyle w:val="TableText3"/>
            </w:pPr>
            <w:r>
              <w:t xml:space="preserve">Varied between </w:t>
            </w:r>
            <w:smartTag w:uri="urn:schemas-microsoft-com:office:smarttags" w:element="PlaceName">
              <w:r>
                <w:t>Comanche</w:t>
              </w:r>
            </w:smartTag>
            <w:r>
              <w:t xml:space="preserve"> </w:t>
            </w:r>
            <w:smartTag w:uri="urn:schemas-microsoft-com:office:smarttags" w:element="PlaceType">
              <w:r>
                <w:t>Peak</w:t>
              </w:r>
            </w:smartTag>
            <w:r>
              <w:t xml:space="preserve"> and </w:t>
            </w:r>
            <w:smartTag w:uri="urn:schemas-microsoft-com:office:smarttags" w:element="place">
              <w:r>
                <w:t>South Texas</w:t>
              </w:r>
            </w:smartTag>
            <w:r>
              <w:t xml:space="preserve"> Project.</w:t>
            </w:r>
          </w:p>
        </w:tc>
      </w:tr>
      <w:tr w:rsidR="0078665F">
        <w:tc>
          <w:tcPr>
            <w:tcW w:w="3780" w:type="dxa"/>
            <w:vAlign w:val="center"/>
          </w:tcPr>
          <w:p w:rsidR="0078665F" w:rsidRDefault="00AB7895" w:rsidP="004E2C3A">
            <w:pPr>
              <w:pStyle w:val="TableText3"/>
              <w:jc w:val="center"/>
            </w:pPr>
            <w:r>
              <w:t>Location of LaaRs</w:t>
            </w:r>
          </w:p>
        </w:tc>
        <w:tc>
          <w:tcPr>
            <w:tcW w:w="5868" w:type="dxa"/>
          </w:tcPr>
          <w:p w:rsidR="0078665F" w:rsidRDefault="00017C58" w:rsidP="009258F5">
            <w:pPr>
              <w:pStyle w:val="TableText3"/>
              <w:numPr>
                <w:ilvl w:val="0"/>
                <w:numId w:val="6"/>
              </w:numPr>
            </w:pPr>
            <w:r>
              <w:t>Existing</w:t>
            </w:r>
            <w:r w:rsidR="00311BA9">
              <w:t xml:space="preserve"> locations (</w:t>
            </w:r>
            <w:r w:rsidR="00311BA9" w:rsidRPr="004C3CFE">
              <w:t xml:space="preserve">approximately 80% along the </w:t>
            </w:r>
            <w:smartTag w:uri="urn:schemas-microsoft-com:office:smarttags" w:element="PlaceType">
              <w:r w:rsidR="00311BA9" w:rsidRPr="004C3CFE">
                <w:t>Gulf</w:t>
              </w:r>
            </w:smartTag>
            <w:r w:rsidR="00311BA9" w:rsidRPr="004C3CFE">
              <w:t xml:space="preserve"> </w:t>
            </w:r>
            <w:smartTag w:uri="urn:schemas-microsoft-com:office:smarttags" w:element="PlaceType">
              <w:r w:rsidR="00311BA9" w:rsidRPr="004C3CFE">
                <w:t>Coast</w:t>
              </w:r>
            </w:smartTag>
            <w:r w:rsidR="00311BA9" w:rsidRPr="004C3CFE">
              <w:t xml:space="preserve">, </w:t>
            </w:r>
            <w:r w:rsidR="009258F5" w:rsidRPr="004C3CFE">
              <w:t xml:space="preserve">remaining spread approximately even throughout remainder of </w:t>
            </w:r>
            <w:smartTag w:uri="urn:schemas-microsoft-com:office:smarttags" w:element="place">
              <w:smartTag w:uri="urn:schemas-microsoft-com:office:smarttags" w:element="State">
                <w:r w:rsidR="009258F5" w:rsidRPr="004C3CFE">
                  <w:t>Texas</w:t>
                </w:r>
              </w:smartTag>
            </w:smartTag>
            <w:r w:rsidR="009258F5">
              <w:t>).</w:t>
            </w:r>
          </w:p>
          <w:p w:rsidR="009258F5" w:rsidRDefault="009258F5" w:rsidP="009258F5">
            <w:pPr>
              <w:pStyle w:val="TableText3"/>
              <w:numPr>
                <w:ilvl w:val="0"/>
                <w:numId w:val="6"/>
              </w:numPr>
            </w:pPr>
            <w:r>
              <w:t>Distributed uniformly across the following areas:</w:t>
            </w:r>
          </w:p>
          <w:p w:rsidR="009258F5" w:rsidRDefault="009258F5" w:rsidP="009258F5">
            <w:pPr>
              <w:pStyle w:val="TableText3"/>
              <w:numPr>
                <w:ilvl w:val="1"/>
                <w:numId w:val="6"/>
              </w:numPr>
            </w:pPr>
            <w:r>
              <w:t>Entire ERCOT system.</w:t>
            </w:r>
          </w:p>
          <w:p w:rsidR="009258F5" w:rsidRDefault="009258F5" w:rsidP="009258F5">
            <w:pPr>
              <w:pStyle w:val="TableText3"/>
              <w:numPr>
                <w:ilvl w:val="1"/>
                <w:numId w:val="6"/>
              </w:numPr>
            </w:pPr>
            <w:r>
              <w:t>West Texas CSC zone.</w:t>
            </w:r>
          </w:p>
          <w:p w:rsidR="009258F5" w:rsidRDefault="009258F5" w:rsidP="009258F5">
            <w:pPr>
              <w:pStyle w:val="TableText3"/>
              <w:numPr>
                <w:ilvl w:val="1"/>
                <w:numId w:val="6"/>
              </w:numPr>
            </w:pPr>
            <w:r>
              <w:t>North Texas CSC zone.</w:t>
            </w:r>
          </w:p>
          <w:p w:rsidR="009258F5" w:rsidRDefault="009258F5" w:rsidP="009258F5">
            <w:pPr>
              <w:pStyle w:val="TableText3"/>
              <w:numPr>
                <w:ilvl w:val="1"/>
                <w:numId w:val="6"/>
              </w:numPr>
            </w:pPr>
            <w:r>
              <w:t>Houston CSC zone.</w:t>
            </w:r>
          </w:p>
          <w:p w:rsidR="009258F5" w:rsidRDefault="009258F5" w:rsidP="009258F5">
            <w:pPr>
              <w:pStyle w:val="TableText3"/>
              <w:numPr>
                <w:ilvl w:val="1"/>
                <w:numId w:val="6"/>
              </w:numPr>
            </w:pPr>
            <w:r>
              <w:t>South Texas CSC zone.</w:t>
            </w:r>
          </w:p>
        </w:tc>
      </w:tr>
      <w:tr w:rsidR="0078665F">
        <w:tc>
          <w:tcPr>
            <w:tcW w:w="3780" w:type="dxa"/>
            <w:vAlign w:val="center"/>
          </w:tcPr>
          <w:p w:rsidR="0078665F" w:rsidRDefault="00D74DBA" w:rsidP="004E2C3A">
            <w:pPr>
              <w:pStyle w:val="TableText3"/>
              <w:jc w:val="center"/>
            </w:pPr>
            <w:r>
              <w:t>LaaR relay trip settings</w:t>
            </w:r>
          </w:p>
        </w:tc>
        <w:tc>
          <w:tcPr>
            <w:tcW w:w="5868" w:type="dxa"/>
          </w:tcPr>
          <w:p w:rsidR="0078665F" w:rsidRDefault="00D74DBA" w:rsidP="00AB7895">
            <w:pPr>
              <w:pStyle w:val="TableText3"/>
              <w:rPr>
                <w:b/>
              </w:rPr>
            </w:pPr>
            <w:r w:rsidRPr="00D74DBA">
              <w:rPr>
                <w:b/>
              </w:rPr>
              <w:t>59.7 Hz Tier</w:t>
            </w:r>
          </w:p>
          <w:p w:rsidR="00D74DBA" w:rsidRDefault="00D74DBA" w:rsidP="00D74DBA">
            <w:pPr>
              <w:pStyle w:val="TableText3"/>
              <w:numPr>
                <w:ilvl w:val="0"/>
                <w:numId w:val="7"/>
              </w:numPr>
            </w:pPr>
            <w:r>
              <w:t xml:space="preserve">For </w:t>
            </w:r>
            <w:r w:rsidR="00017C58">
              <w:t>existing</w:t>
            </w:r>
            <w:r>
              <w:t xml:space="preserve"> LaaR locations, used </w:t>
            </w:r>
            <w:r w:rsidR="00017C58">
              <w:t>existing</w:t>
            </w:r>
            <w:r>
              <w:t xml:space="preserve"> LaaR relay trip settings.</w:t>
            </w:r>
          </w:p>
          <w:p w:rsidR="00D74DBA" w:rsidRDefault="00D74DBA" w:rsidP="00D74DBA">
            <w:pPr>
              <w:pStyle w:val="TableText3"/>
              <w:numPr>
                <w:ilvl w:val="0"/>
                <w:numId w:val="7"/>
              </w:numPr>
            </w:pPr>
            <w:r>
              <w:t xml:space="preserve">For all other LaaR locations, varied </w:t>
            </w:r>
            <w:r w:rsidR="00386ABB">
              <w:t>between 59.7 and 59.78 Hz.</w:t>
            </w:r>
          </w:p>
          <w:p w:rsidR="00386ABB" w:rsidRDefault="00386ABB" w:rsidP="00386ABB">
            <w:pPr>
              <w:pStyle w:val="TableText3"/>
              <w:rPr>
                <w:b/>
              </w:rPr>
            </w:pPr>
            <w:r w:rsidRPr="00386ABB">
              <w:rPr>
                <w:b/>
              </w:rPr>
              <w:t>59.8 Hz Tier</w:t>
            </w:r>
          </w:p>
          <w:p w:rsidR="00386ABB" w:rsidRPr="00386ABB" w:rsidRDefault="00386ABB" w:rsidP="00386ABB">
            <w:pPr>
              <w:pStyle w:val="TableText3"/>
              <w:ind w:left="720"/>
            </w:pPr>
            <w:r>
              <w:t>Varied between 59.8 and 59.88 Hz.</w:t>
            </w:r>
          </w:p>
        </w:tc>
      </w:tr>
      <w:tr w:rsidR="0078665F">
        <w:tc>
          <w:tcPr>
            <w:tcW w:w="3780" w:type="dxa"/>
            <w:vAlign w:val="center"/>
          </w:tcPr>
          <w:p w:rsidR="0078665F" w:rsidRDefault="006421BA" w:rsidP="004E2C3A">
            <w:pPr>
              <w:pStyle w:val="TableText3"/>
              <w:jc w:val="center"/>
            </w:pPr>
            <w:r>
              <w:t>LaaR relay trip delays</w:t>
            </w:r>
          </w:p>
        </w:tc>
        <w:tc>
          <w:tcPr>
            <w:tcW w:w="5868" w:type="dxa"/>
          </w:tcPr>
          <w:p w:rsidR="0078665F" w:rsidRDefault="006421BA" w:rsidP="00AB7895">
            <w:pPr>
              <w:pStyle w:val="TableText3"/>
            </w:pPr>
            <w:r>
              <w:t>Varied between 0 cycles and 20 cycles.</w:t>
            </w:r>
          </w:p>
        </w:tc>
      </w:tr>
    </w:tbl>
    <w:p w:rsidR="004C3CFE" w:rsidRDefault="004C3CFE" w:rsidP="004C3CFE">
      <w:pPr>
        <w:pStyle w:val="TableHeading3"/>
      </w:pPr>
    </w:p>
    <w:p w:rsidR="004C3CFE" w:rsidRDefault="004C3CFE" w:rsidP="004C3CFE">
      <w:pPr>
        <w:pStyle w:val="TableHeading3"/>
      </w:pPr>
      <w:r>
        <w:br w:type="page"/>
      </w:r>
      <w:r>
        <w:lastRenderedPageBreak/>
        <w:t xml:space="preserve">Table </w:t>
      </w:r>
      <w:r w:rsidR="00877617">
        <w:t>7</w:t>
      </w:r>
      <w:r>
        <w:t xml:space="preserve"> – Power System Variables Analyzed, 2300 MW RRS</w:t>
      </w:r>
    </w:p>
    <w:tbl>
      <w:tblPr>
        <w:tblStyle w:val="TableGrid"/>
        <w:tblW w:w="0" w:type="auto"/>
        <w:tblInd w:w="648" w:type="dxa"/>
        <w:tblLook w:val="01E0"/>
      </w:tblPr>
      <w:tblGrid>
        <w:gridCol w:w="3780"/>
        <w:gridCol w:w="5868"/>
      </w:tblGrid>
      <w:tr w:rsidR="004C3CFE">
        <w:tc>
          <w:tcPr>
            <w:tcW w:w="3780" w:type="dxa"/>
            <w:tcBorders>
              <w:top w:val="single" w:sz="12" w:space="0" w:color="auto"/>
              <w:left w:val="single" w:sz="12" w:space="0" w:color="auto"/>
              <w:bottom w:val="single" w:sz="12" w:space="0" w:color="auto"/>
              <w:right w:val="single" w:sz="12" w:space="0" w:color="auto"/>
            </w:tcBorders>
          </w:tcPr>
          <w:p w:rsidR="004C3CFE" w:rsidRPr="00D51C23" w:rsidRDefault="004C3CFE" w:rsidP="00A0617B">
            <w:pPr>
              <w:pStyle w:val="TableText3"/>
              <w:jc w:val="center"/>
              <w:rPr>
                <w:b/>
              </w:rPr>
            </w:pPr>
            <w:r w:rsidRPr="00D51C23">
              <w:rPr>
                <w:b/>
              </w:rPr>
              <w:t>VARIABLE</w:t>
            </w:r>
          </w:p>
        </w:tc>
        <w:tc>
          <w:tcPr>
            <w:tcW w:w="5868" w:type="dxa"/>
            <w:tcBorders>
              <w:top w:val="single" w:sz="12" w:space="0" w:color="auto"/>
              <w:left w:val="single" w:sz="12" w:space="0" w:color="auto"/>
              <w:bottom w:val="single" w:sz="12" w:space="0" w:color="auto"/>
              <w:right w:val="single" w:sz="12" w:space="0" w:color="auto"/>
            </w:tcBorders>
          </w:tcPr>
          <w:p w:rsidR="004C3CFE" w:rsidRPr="00D51C23" w:rsidRDefault="004C3CFE" w:rsidP="00A0617B">
            <w:pPr>
              <w:pStyle w:val="TableText3"/>
              <w:jc w:val="center"/>
              <w:rPr>
                <w:b/>
              </w:rPr>
            </w:pPr>
            <w:r w:rsidRPr="00D51C23">
              <w:rPr>
                <w:b/>
              </w:rPr>
              <w:t>COMMENTS</w:t>
            </w:r>
          </w:p>
        </w:tc>
      </w:tr>
      <w:tr w:rsidR="004C3CFE">
        <w:tc>
          <w:tcPr>
            <w:tcW w:w="3780" w:type="dxa"/>
            <w:tcBorders>
              <w:top w:val="single" w:sz="12" w:space="0" w:color="auto"/>
            </w:tcBorders>
            <w:vAlign w:val="center"/>
          </w:tcPr>
          <w:p w:rsidR="004C3CFE" w:rsidRDefault="004C3CFE" w:rsidP="00A0617B">
            <w:pPr>
              <w:pStyle w:val="TableText3"/>
              <w:jc w:val="center"/>
            </w:pPr>
            <w:r>
              <w:t>Amount of LaaRs</w:t>
            </w:r>
          </w:p>
        </w:tc>
        <w:tc>
          <w:tcPr>
            <w:tcW w:w="5868" w:type="dxa"/>
            <w:tcBorders>
              <w:top w:val="single" w:sz="12" w:space="0" w:color="auto"/>
            </w:tcBorders>
          </w:tcPr>
          <w:p w:rsidR="004C3CFE" w:rsidRDefault="004C3CFE" w:rsidP="00A0617B">
            <w:pPr>
              <w:pStyle w:val="TableText3"/>
            </w:pPr>
            <w:r>
              <w:t>Varied between 50% and 75% of 2300 MW RRS.</w:t>
            </w:r>
          </w:p>
          <w:p w:rsidR="004C3CFE" w:rsidRDefault="004C3CFE" w:rsidP="00A0617B">
            <w:pPr>
              <w:pStyle w:val="TableText3"/>
            </w:pPr>
            <w:r>
              <w:t>Sum of LaaRs and spinning reserve held at 2300 MW for all simulations.</w:t>
            </w:r>
          </w:p>
        </w:tc>
      </w:tr>
      <w:tr w:rsidR="004C3CFE">
        <w:tc>
          <w:tcPr>
            <w:tcW w:w="3780" w:type="dxa"/>
            <w:vAlign w:val="center"/>
          </w:tcPr>
          <w:p w:rsidR="004C3CFE" w:rsidRDefault="004C3CFE" w:rsidP="00A0617B">
            <w:pPr>
              <w:pStyle w:val="TableText3"/>
              <w:jc w:val="center"/>
            </w:pPr>
            <w:r>
              <w:t>Amount of spinning reserve/Generator governor response.</w:t>
            </w:r>
          </w:p>
        </w:tc>
        <w:tc>
          <w:tcPr>
            <w:tcW w:w="5868" w:type="dxa"/>
          </w:tcPr>
          <w:p w:rsidR="004C3CFE" w:rsidRDefault="004C3CFE" w:rsidP="004C3CFE">
            <w:pPr>
              <w:pStyle w:val="TableText3"/>
            </w:pPr>
            <w:r>
              <w:t>Governor response allowed for only participating units in all simulations. Varied spinning reserve between 25% and 50% of 2300 MW RRS. Sum of LaaRs and spinning reserve held at 2</w:t>
            </w:r>
            <w:r w:rsidR="00A36FC8">
              <w:t>3</w:t>
            </w:r>
            <w:r>
              <w:t>00 MW for all simulations.</w:t>
            </w:r>
          </w:p>
        </w:tc>
      </w:tr>
      <w:tr w:rsidR="004C3CFE">
        <w:tc>
          <w:tcPr>
            <w:tcW w:w="3780" w:type="dxa"/>
            <w:vAlign w:val="center"/>
          </w:tcPr>
          <w:p w:rsidR="004C3CFE" w:rsidRDefault="004C3CFE" w:rsidP="00A0617B">
            <w:pPr>
              <w:pStyle w:val="TableText3"/>
              <w:jc w:val="center"/>
            </w:pPr>
            <w:r>
              <w:t>Amount of generation tripped</w:t>
            </w:r>
          </w:p>
        </w:tc>
        <w:tc>
          <w:tcPr>
            <w:tcW w:w="5868" w:type="dxa"/>
          </w:tcPr>
          <w:p w:rsidR="004C3CFE" w:rsidRDefault="004C3CFE" w:rsidP="00A0617B">
            <w:pPr>
              <w:pStyle w:val="TableText3"/>
            </w:pPr>
            <w:r>
              <w:t xml:space="preserve">Varied between </w:t>
            </w:r>
            <w:r w:rsidR="00771836">
              <w:t>3</w:t>
            </w:r>
            <w:r>
              <w:t xml:space="preserve">00 MW and </w:t>
            </w:r>
            <w:r w:rsidR="00771836">
              <w:t>1250</w:t>
            </w:r>
            <w:r>
              <w:t xml:space="preserve"> MW.</w:t>
            </w:r>
          </w:p>
        </w:tc>
      </w:tr>
      <w:tr w:rsidR="004C3CFE">
        <w:tc>
          <w:tcPr>
            <w:tcW w:w="3780" w:type="dxa"/>
            <w:vAlign w:val="center"/>
          </w:tcPr>
          <w:p w:rsidR="004C3CFE" w:rsidRDefault="004C3CFE" w:rsidP="00A0617B">
            <w:pPr>
              <w:pStyle w:val="TableText3"/>
              <w:jc w:val="center"/>
            </w:pPr>
            <w:r>
              <w:t>Location of generation tripped</w:t>
            </w:r>
          </w:p>
        </w:tc>
        <w:tc>
          <w:tcPr>
            <w:tcW w:w="5868" w:type="dxa"/>
          </w:tcPr>
          <w:p w:rsidR="004C3CFE" w:rsidRDefault="004C3CFE" w:rsidP="00A0617B">
            <w:pPr>
              <w:pStyle w:val="TableText3"/>
            </w:pPr>
            <w:r>
              <w:t xml:space="preserve">Varied between </w:t>
            </w:r>
            <w:smartTag w:uri="urn:schemas-microsoft-com:office:smarttags" w:element="PlaceName">
              <w:r>
                <w:t>Comanche</w:t>
              </w:r>
            </w:smartTag>
            <w:r>
              <w:t xml:space="preserve"> </w:t>
            </w:r>
            <w:smartTag w:uri="urn:schemas-microsoft-com:office:smarttags" w:element="PlaceType">
              <w:r>
                <w:t>Peak</w:t>
              </w:r>
            </w:smartTag>
            <w:r>
              <w:t xml:space="preserve"> and </w:t>
            </w:r>
            <w:smartTag w:uri="urn:schemas-microsoft-com:office:smarttags" w:element="place">
              <w:r>
                <w:t>South Texas</w:t>
              </w:r>
            </w:smartTag>
            <w:r>
              <w:t xml:space="preserve"> Project.</w:t>
            </w:r>
          </w:p>
        </w:tc>
      </w:tr>
      <w:tr w:rsidR="004C3CFE">
        <w:tc>
          <w:tcPr>
            <w:tcW w:w="3780" w:type="dxa"/>
            <w:vAlign w:val="center"/>
          </w:tcPr>
          <w:p w:rsidR="004C3CFE" w:rsidRDefault="004C3CFE" w:rsidP="00A0617B">
            <w:pPr>
              <w:pStyle w:val="TableText3"/>
              <w:jc w:val="center"/>
            </w:pPr>
            <w:r>
              <w:t>Location of LaaRs</w:t>
            </w:r>
          </w:p>
        </w:tc>
        <w:tc>
          <w:tcPr>
            <w:tcW w:w="5868" w:type="dxa"/>
          </w:tcPr>
          <w:p w:rsidR="004C3CFE" w:rsidRDefault="00017C58" w:rsidP="00771836">
            <w:pPr>
              <w:pStyle w:val="TableText3"/>
              <w:numPr>
                <w:ilvl w:val="0"/>
                <w:numId w:val="38"/>
              </w:numPr>
            </w:pPr>
            <w:r>
              <w:t>Existing</w:t>
            </w:r>
            <w:r w:rsidR="004C3CFE">
              <w:t xml:space="preserve"> locations (</w:t>
            </w:r>
            <w:r w:rsidR="004C3CFE" w:rsidRPr="00771836">
              <w:t xml:space="preserve">approximately 80% along the </w:t>
            </w:r>
            <w:smartTag w:uri="urn:schemas-microsoft-com:office:smarttags" w:element="PlaceType">
              <w:r w:rsidR="004C3CFE" w:rsidRPr="00771836">
                <w:t>Gulf</w:t>
              </w:r>
            </w:smartTag>
            <w:r w:rsidR="004C3CFE" w:rsidRPr="00771836">
              <w:t xml:space="preserve"> </w:t>
            </w:r>
            <w:smartTag w:uri="urn:schemas-microsoft-com:office:smarttags" w:element="PlaceType">
              <w:r w:rsidR="004C3CFE" w:rsidRPr="00771836">
                <w:t>Coast</w:t>
              </w:r>
            </w:smartTag>
            <w:r w:rsidR="004C3CFE" w:rsidRPr="00771836">
              <w:t xml:space="preserve">, remaining spread approximately even throughout remainder of </w:t>
            </w:r>
            <w:smartTag w:uri="urn:schemas-microsoft-com:office:smarttags" w:element="place">
              <w:smartTag w:uri="urn:schemas-microsoft-com:office:smarttags" w:element="State">
                <w:r w:rsidR="004C3CFE" w:rsidRPr="00771836">
                  <w:t>Texas</w:t>
                </w:r>
              </w:smartTag>
            </w:smartTag>
            <w:r w:rsidR="004C3CFE">
              <w:t>).</w:t>
            </w:r>
          </w:p>
          <w:p w:rsidR="004C3CFE" w:rsidRDefault="004C3CFE" w:rsidP="00A0617B">
            <w:pPr>
              <w:pStyle w:val="TableText3"/>
              <w:numPr>
                <w:ilvl w:val="0"/>
                <w:numId w:val="38"/>
              </w:numPr>
            </w:pPr>
            <w:r>
              <w:t>Distributed uniformly across the following areas:</w:t>
            </w:r>
          </w:p>
          <w:p w:rsidR="00771836" w:rsidRDefault="00771836" w:rsidP="00771836">
            <w:pPr>
              <w:pStyle w:val="TableText3"/>
              <w:numPr>
                <w:ilvl w:val="0"/>
                <w:numId w:val="49"/>
              </w:numPr>
            </w:pPr>
            <w:r>
              <w:t>Entire ERCOT system.</w:t>
            </w:r>
          </w:p>
          <w:p w:rsidR="004C3CFE" w:rsidRDefault="004C3CFE" w:rsidP="00771836">
            <w:pPr>
              <w:pStyle w:val="TableText3"/>
              <w:numPr>
                <w:ilvl w:val="0"/>
                <w:numId w:val="49"/>
              </w:numPr>
            </w:pPr>
            <w:r>
              <w:t>West Texas CSC zone.</w:t>
            </w:r>
          </w:p>
          <w:p w:rsidR="004C3CFE" w:rsidRDefault="004C3CFE" w:rsidP="00A0617B">
            <w:pPr>
              <w:pStyle w:val="TableText3"/>
              <w:numPr>
                <w:ilvl w:val="0"/>
                <w:numId w:val="49"/>
              </w:numPr>
            </w:pPr>
            <w:r>
              <w:t>North Texas CSC zone.</w:t>
            </w:r>
          </w:p>
          <w:p w:rsidR="004C3CFE" w:rsidRDefault="004C3CFE" w:rsidP="00A0617B">
            <w:pPr>
              <w:pStyle w:val="TableText3"/>
              <w:numPr>
                <w:ilvl w:val="0"/>
                <w:numId w:val="49"/>
              </w:numPr>
            </w:pPr>
            <w:r>
              <w:t>Houston CSC zone.</w:t>
            </w:r>
          </w:p>
          <w:p w:rsidR="004C3CFE" w:rsidRDefault="004C3CFE" w:rsidP="00A0617B">
            <w:pPr>
              <w:pStyle w:val="TableText3"/>
              <w:numPr>
                <w:ilvl w:val="0"/>
                <w:numId w:val="49"/>
              </w:numPr>
            </w:pPr>
            <w:r>
              <w:t>South Texas CSC zone.</w:t>
            </w:r>
          </w:p>
        </w:tc>
      </w:tr>
      <w:tr w:rsidR="004C3CFE">
        <w:tc>
          <w:tcPr>
            <w:tcW w:w="3780" w:type="dxa"/>
            <w:vAlign w:val="center"/>
          </w:tcPr>
          <w:p w:rsidR="004C3CFE" w:rsidRDefault="004C3CFE" w:rsidP="00A0617B">
            <w:pPr>
              <w:pStyle w:val="TableText3"/>
              <w:jc w:val="center"/>
            </w:pPr>
            <w:r>
              <w:t>LaaR relay trip settings</w:t>
            </w:r>
          </w:p>
        </w:tc>
        <w:tc>
          <w:tcPr>
            <w:tcW w:w="5868" w:type="dxa"/>
          </w:tcPr>
          <w:p w:rsidR="004C3CFE" w:rsidRDefault="004C3CFE" w:rsidP="00771836">
            <w:pPr>
              <w:pStyle w:val="TableText3"/>
              <w:numPr>
                <w:ilvl w:val="0"/>
                <w:numId w:val="43"/>
              </w:numPr>
            </w:pPr>
            <w:r>
              <w:t xml:space="preserve">For </w:t>
            </w:r>
            <w:r w:rsidR="00017C58">
              <w:t>existing</w:t>
            </w:r>
            <w:r>
              <w:t xml:space="preserve"> LaaR locations, used </w:t>
            </w:r>
            <w:r w:rsidR="00017C58">
              <w:t>existing</w:t>
            </w:r>
            <w:r>
              <w:t xml:space="preserve"> LaaR relay trip settings.</w:t>
            </w:r>
          </w:p>
          <w:p w:rsidR="004C3CFE" w:rsidRPr="00386ABB" w:rsidRDefault="004C3CFE" w:rsidP="00771836">
            <w:pPr>
              <w:pStyle w:val="TableText3"/>
              <w:numPr>
                <w:ilvl w:val="0"/>
                <w:numId w:val="43"/>
              </w:numPr>
            </w:pPr>
            <w:r>
              <w:t>For all other LaaR locations, varied between 59.7 and 59.78 Hz.</w:t>
            </w:r>
          </w:p>
        </w:tc>
      </w:tr>
    </w:tbl>
    <w:p w:rsidR="0078665F" w:rsidRPr="0078665F" w:rsidRDefault="0078665F" w:rsidP="0078665F">
      <w:pPr>
        <w:pStyle w:val="BodyText2"/>
      </w:pPr>
    </w:p>
    <w:p w:rsidR="003D52D9" w:rsidRDefault="004C63EB" w:rsidP="0067539C">
      <w:pPr>
        <w:pStyle w:val="BodyText3"/>
      </w:pPr>
      <w:r>
        <w:t xml:space="preserve">The simulations performed in this study were arranged with the goal of producing results that would be applicable </w:t>
      </w:r>
      <w:r w:rsidR="006D616A">
        <w:t xml:space="preserve">to any operating scenario in the ERCOT system.  </w:t>
      </w:r>
      <w:r w:rsidR="00DD0545">
        <w:t>Accordingly, the simulations were designed to i</w:t>
      </w:r>
      <w:r w:rsidR="00CC5E67">
        <w:t>dentify the worst case conditions for tri</w:t>
      </w:r>
      <w:r w:rsidR="00E660BE">
        <w:t>pping LaaRs in the ERCOT system and the subsequent limits on the amount of LaaRs that can be reliably deployed.  The simulations performed in this study are summarized in Table</w:t>
      </w:r>
      <w:r w:rsidR="00A36FC8">
        <w:t>s</w:t>
      </w:r>
      <w:r w:rsidR="00E660BE">
        <w:t xml:space="preserve"> </w:t>
      </w:r>
      <w:r w:rsidR="00877617">
        <w:t>8</w:t>
      </w:r>
      <w:r w:rsidR="00A36FC8">
        <w:t xml:space="preserve"> and </w:t>
      </w:r>
      <w:r w:rsidR="00877617">
        <w:t>9</w:t>
      </w:r>
      <w:r w:rsidR="00E660BE">
        <w:t>.</w:t>
      </w:r>
    </w:p>
    <w:p w:rsidR="00E660BE" w:rsidRDefault="00075341" w:rsidP="0067539C">
      <w:pPr>
        <w:pStyle w:val="TableHeading3"/>
      </w:pPr>
      <w:r>
        <w:br w:type="page"/>
      </w:r>
      <w:r w:rsidR="00B87071">
        <w:lastRenderedPageBreak/>
        <w:t xml:space="preserve">Table </w:t>
      </w:r>
      <w:r w:rsidR="00877617">
        <w:t>8</w:t>
      </w:r>
      <w:r w:rsidR="00B87071">
        <w:t xml:space="preserve"> – Summary of Simulations</w:t>
      </w:r>
      <w:r w:rsidR="00A36FC8">
        <w:t>, 2800 MW RRS</w:t>
      </w:r>
    </w:p>
    <w:tbl>
      <w:tblPr>
        <w:tblStyle w:val="TableGrid"/>
        <w:tblW w:w="10097" w:type="dxa"/>
        <w:tblInd w:w="108" w:type="dxa"/>
        <w:tblLayout w:type="fixed"/>
        <w:tblLook w:val="01E0"/>
      </w:tblPr>
      <w:tblGrid>
        <w:gridCol w:w="540"/>
        <w:gridCol w:w="720"/>
        <w:gridCol w:w="900"/>
        <w:gridCol w:w="900"/>
        <w:gridCol w:w="1620"/>
        <w:gridCol w:w="720"/>
        <w:gridCol w:w="1080"/>
        <w:gridCol w:w="900"/>
        <w:gridCol w:w="1260"/>
        <w:gridCol w:w="720"/>
        <w:gridCol w:w="737"/>
      </w:tblGrid>
      <w:tr w:rsidR="00BC2B5A">
        <w:trPr>
          <w:trHeight w:val="422"/>
          <w:tblHeader/>
        </w:trPr>
        <w:tc>
          <w:tcPr>
            <w:tcW w:w="540" w:type="dxa"/>
            <w:vMerge w:val="restart"/>
            <w:tcBorders>
              <w:top w:val="single" w:sz="12" w:space="0" w:color="auto"/>
              <w:left w:val="single" w:sz="12" w:space="0" w:color="auto"/>
              <w:right w:val="single" w:sz="12" w:space="0" w:color="auto"/>
            </w:tcBorders>
            <w:textDirection w:val="tbRl"/>
            <w:vAlign w:val="center"/>
          </w:tcPr>
          <w:p w:rsidR="00BC2B5A" w:rsidRPr="00EF5472" w:rsidRDefault="00BC2B5A" w:rsidP="0065642E">
            <w:pPr>
              <w:pStyle w:val="TableText3"/>
              <w:ind w:left="113" w:right="113"/>
              <w:jc w:val="center"/>
              <w:rPr>
                <w:b/>
              </w:rPr>
            </w:pPr>
            <w:r w:rsidRPr="00EF5472">
              <w:rPr>
                <w:b/>
              </w:rPr>
              <w:t>SERIES</w:t>
            </w:r>
          </w:p>
        </w:tc>
        <w:tc>
          <w:tcPr>
            <w:tcW w:w="720" w:type="dxa"/>
            <w:vMerge w:val="restart"/>
            <w:tcBorders>
              <w:top w:val="single" w:sz="12" w:space="0" w:color="auto"/>
              <w:left w:val="single" w:sz="12" w:space="0" w:color="auto"/>
              <w:bottom w:val="single" w:sz="12" w:space="0" w:color="auto"/>
              <w:right w:val="single" w:sz="12" w:space="0" w:color="auto"/>
            </w:tcBorders>
            <w:textDirection w:val="tbRl"/>
            <w:vAlign w:val="center"/>
          </w:tcPr>
          <w:p w:rsidR="00BC2B5A" w:rsidRPr="00EF5472" w:rsidRDefault="00BC2B5A" w:rsidP="0065642E">
            <w:pPr>
              <w:pStyle w:val="TableText3"/>
              <w:ind w:left="113" w:right="113"/>
              <w:jc w:val="center"/>
              <w:rPr>
                <w:b/>
              </w:rPr>
            </w:pPr>
            <w:r w:rsidRPr="00EF5472">
              <w:rPr>
                <w:b/>
              </w:rPr>
              <w:t>NETWORK CASE</w:t>
            </w:r>
          </w:p>
        </w:tc>
        <w:tc>
          <w:tcPr>
            <w:tcW w:w="5220" w:type="dxa"/>
            <w:gridSpan w:val="5"/>
            <w:tcBorders>
              <w:top w:val="single" w:sz="12" w:space="0" w:color="auto"/>
              <w:left w:val="single" w:sz="12" w:space="0" w:color="auto"/>
              <w:bottom w:val="single" w:sz="12" w:space="0" w:color="auto"/>
              <w:right w:val="single" w:sz="12" w:space="0" w:color="auto"/>
            </w:tcBorders>
            <w:vAlign w:val="center"/>
          </w:tcPr>
          <w:p w:rsidR="00BC2B5A" w:rsidRPr="00EF5472" w:rsidRDefault="00BC2B5A" w:rsidP="0065642E">
            <w:pPr>
              <w:pStyle w:val="TableText3"/>
              <w:jc w:val="center"/>
              <w:rPr>
                <w:b/>
              </w:rPr>
            </w:pPr>
            <w:r w:rsidRPr="00EF5472">
              <w:rPr>
                <w:b/>
              </w:rPr>
              <w:t>LaaR CONFIGURATION</w:t>
            </w:r>
          </w:p>
        </w:tc>
        <w:tc>
          <w:tcPr>
            <w:tcW w:w="900" w:type="dxa"/>
            <w:vMerge w:val="restart"/>
            <w:tcBorders>
              <w:top w:val="single" w:sz="12" w:space="0" w:color="auto"/>
              <w:left w:val="single" w:sz="12" w:space="0" w:color="auto"/>
              <w:right w:val="single" w:sz="12" w:space="0" w:color="auto"/>
            </w:tcBorders>
            <w:textDirection w:val="tbRl"/>
            <w:vAlign w:val="center"/>
          </w:tcPr>
          <w:p w:rsidR="00BC2B5A" w:rsidRPr="00EF5472" w:rsidRDefault="00BC2B5A" w:rsidP="00EF5472">
            <w:pPr>
              <w:pStyle w:val="TableText3"/>
              <w:ind w:left="113" w:right="113"/>
              <w:jc w:val="center"/>
              <w:rPr>
                <w:b/>
              </w:rPr>
            </w:pPr>
            <w:r w:rsidRPr="00EF5472">
              <w:rPr>
                <w:b/>
              </w:rPr>
              <w:t>SPINNING RESERVE (MW)</w:t>
            </w:r>
          </w:p>
        </w:tc>
        <w:tc>
          <w:tcPr>
            <w:tcW w:w="198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BC2B5A" w:rsidRPr="00EF5472" w:rsidRDefault="00BC2B5A" w:rsidP="0065642E">
            <w:pPr>
              <w:pStyle w:val="TableText3"/>
              <w:jc w:val="center"/>
              <w:rPr>
                <w:b/>
              </w:rPr>
            </w:pPr>
            <w:r w:rsidRPr="00EF5472">
              <w:rPr>
                <w:b/>
              </w:rPr>
              <w:t>GENERATION TRIPPED</w:t>
            </w:r>
          </w:p>
        </w:tc>
        <w:tc>
          <w:tcPr>
            <w:tcW w:w="737" w:type="dxa"/>
            <w:vMerge w:val="restart"/>
            <w:tcBorders>
              <w:top w:val="single" w:sz="12" w:space="0" w:color="auto"/>
              <w:left w:val="single" w:sz="12" w:space="0" w:color="auto"/>
              <w:right w:val="single" w:sz="12" w:space="0" w:color="auto"/>
            </w:tcBorders>
            <w:shd w:val="clear" w:color="auto" w:fill="auto"/>
            <w:textDirection w:val="tbRl"/>
            <w:vAlign w:val="center"/>
          </w:tcPr>
          <w:p w:rsidR="00BC2B5A" w:rsidRPr="00EF5472" w:rsidRDefault="00BC2B5A" w:rsidP="00EF5472">
            <w:pPr>
              <w:pStyle w:val="TableText3"/>
              <w:ind w:left="113" w:right="113"/>
              <w:jc w:val="center"/>
              <w:rPr>
                <w:b/>
              </w:rPr>
            </w:pPr>
            <w:r w:rsidRPr="00EF5472">
              <w:rPr>
                <w:b/>
              </w:rPr>
              <w:t>NUMBER OF SIMULATIONS</w:t>
            </w:r>
          </w:p>
        </w:tc>
      </w:tr>
      <w:tr w:rsidR="00BC2B5A">
        <w:trPr>
          <w:cantSplit/>
          <w:trHeight w:val="1315"/>
          <w:tblHeader/>
        </w:trPr>
        <w:tc>
          <w:tcPr>
            <w:tcW w:w="540" w:type="dxa"/>
            <w:vMerge/>
            <w:tcBorders>
              <w:left w:val="single" w:sz="12" w:space="0" w:color="auto"/>
              <w:right w:val="single" w:sz="12" w:space="0" w:color="auto"/>
            </w:tcBorders>
            <w:vAlign w:val="center"/>
          </w:tcPr>
          <w:p w:rsidR="00BC2B5A" w:rsidRDefault="00BC2B5A" w:rsidP="0065642E">
            <w:pPr>
              <w:pStyle w:val="TableText3"/>
              <w:jc w:val="center"/>
            </w:pPr>
          </w:p>
        </w:tc>
        <w:tc>
          <w:tcPr>
            <w:tcW w:w="720" w:type="dxa"/>
            <w:vMerge/>
            <w:tcBorders>
              <w:top w:val="single" w:sz="12" w:space="0" w:color="auto"/>
              <w:left w:val="single" w:sz="12" w:space="0" w:color="auto"/>
              <w:bottom w:val="single" w:sz="12" w:space="0" w:color="auto"/>
              <w:right w:val="single" w:sz="12" w:space="0" w:color="auto"/>
            </w:tcBorders>
            <w:vAlign w:val="center"/>
          </w:tcPr>
          <w:p w:rsidR="00BC2B5A" w:rsidRDefault="00BC2B5A" w:rsidP="0065642E">
            <w:pPr>
              <w:pStyle w:val="TableText3"/>
              <w:jc w:val="center"/>
            </w:pPr>
          </w:p>
        </w:tc>
        <w:tc>
          <w:tcPr>
            <w:tcW w:w="900" w:type="dxa"/>
            <w:vMerge w:val="restart"/>
            <w:tcBorders>
              <w:top w:val="single" w:sz="12" w:space="0" w:color="auto"/>
              <w:left w:val="single" w:sz="12" w:space="0" w:color="auto"/>
              <w:right w:val="single" w:sz="12" w:space="0" w:color="auto"/>
            </w:tcBorders>
            <w:textDirection w:val="tbRl"/>
            <w:vAlign w:val="center"/>
          </w:tcPr>
          <w:p w:rsidR="00BC2B5A" w:rsidRPr="00EF5472" w:rsidRDefault="00BC2B5A" w:rsidP="0065642E">
            <w:pPr>
              <w:pStyle w:val="TableText3"/>
              <w:ind w:left="113" w:right="113"/>
              <w:jc w:val="center"/>
              <w:rPr>
                <w:b/>
              </w:rPr>
            </w:pPr>
            <w:r w:rsidRPr="00EF5472">
              <w:rPr>
                <w:b/>
              </w:rPr>
              <w:t>AMOUNT (% of 2800 MW)</w:t>
            </w:r>
          </w:p>
        </w:tc>
        <w:tc>
          <w:tcPr>
            <w:tcW w:w="900" w:type="dxa"/>
            <w:tcBorders>
              <w:top w:val="single" w:sz="12" w:space="0" w:color="auto"/>
              <w:left w:val="single" w:sz="12" w:space="0" w:color="auto"/>
              <w:bottom w:val="single" w:sz="12" w:space="0" w:color="auto"/>
              <w:right w:val="single" w:sz="12" w:space="0" w:color="auto"/>
            </w:tcBorders>
            <w:textDirection w:val="tbRl"/>
            <w:vAlign w:val="center"/>
          </w:tcPr>
          <w:p w:rsidR="00BC2B5A" w:rsidRPr="00EF5472" w:rsidRDefault="00BC2B5A" w:rsidP="0065642E">
            <w:pPr>
              <w:pStyle w:val="TableText3"/>
              <w:ind w:left="113" w:right="113"/>
              <w:jc w:val="center"/>
              <w:rPr>
                <w:b/>
              </w:rPr>
            </w:pPr>
            <w:r w:rsidRPr="00EF5472">
              <w:rPr>
                <w:b/>
              </w:rPr>
              <w:t>LOCATION</w:t>
            </w:r>
          </w:p>
        </w:tc>
        <w:tc>
          <w:tcPr>
            <w:tcW w:w="1620" w:type="dxa"/>
            <w:tcBorders>
              <w:top w:val="single" w:sz="12" w:space="0" w:color="auto"/>
              <w:left w:val="single" w:sz="12" w:space="0" w:color="auto"/>
              <w:bottom w:val="single" w:sz="12" w:space="0" w:color="auto"/>
              <w:right w:val="single" w:sz="12" w:space="0" w:color="auto"/>
            </w:tcBorders>
            <w:textDirection w:val="tbRl"/>
            <w:vAlign w:val="center"/>
          </w:tcPr>
          <w:p w:rsidR="00BC2B5A" w:rsidRPr="00EF5472" w:rsidRDefault="00BC2B5A" w:rsidP="0065642E">
            <w:pPr>
              <w:pStyle w:val="TableText3"/>
              <w:ind w:left="113" w:right="113"/>
              <w:jc w:val="center"/>
              <w:rPr>
                <w:b/>
              </w:rPr>
            </w:pPr>
            <w:r w:rsidRPr="00EF5472">
              <w:rPr>
                <w:b/>
              </w:rPr>
              <w:t>TRIP SETTING (Hz)</w:t>
            </w:r>
          </w:p>
        </w:tc>
        <w:tc>
          <w:tcPr>
            <w:tcW w:w="720" w:type="dxa"/>
            <w:vMerge w:val="restart"/>
            <w:tcBorders>
              <w:top w:val="single" w:sz="12" w:space="0" w:color="auto"/>
              <w:left w:val="single" w:sz="12" w:space="0" w:color="auto"/>
              <w:right w:val="single" w:sz="12" w:space="0" w:color="auto"/>
            </w:tcBorders>
            <w:textDirection w:val="tbRl"/>
            <w:vAlign w:val="center"/>
          </w:tcPr>
          <w:p w:rsidR="00BC2B5A" w:rsidRPr="00EF5472" w:rsidRDefault="00BC2B5A" w:rsidP="0065642E">
            <w:pPr>
              <w:pStyle w:val="TableText3"/>
              <w:ind w:left="113" w:right="113"/>
              <w:jc w:val="center"/>
              <w:rPr>
                <w:b/>
              </w:rPr>
            </w:pPr>
            <w:r w:rsidRPr="00EF5472">
              <w:rPr>
                <w:b/>
              </w:rPr>
              <w:t>TRIP DELAY (cycles)</w:t>
            </w:r>
          </w:p>
        </w:tc>
        <w:tc>
          <w:tcPr>
            <w:tcW w:w="1080" w:type="dxa"/>
            <w:vMerge w:val="restart"/>
            <w:tcBorders>
              <w:top w:val="single" w:sz="12" w:space="0" w:color="auto"/>
              <w:left w:val="single" w:sz="12" w:space="0" w:color="auto"/>
              <w:right w:val="single" w:sz="12" w:space="0" w:color="auto"/>
            </w:tcBorders>
            <w:textDirection w:val="tbRl"/>
            <w:vAlign w:val="center"/>
          </w:tcPr>
          <w:p w:rsidR="00BC2B5A" w:rsidRPr="00EF5472" w:rsidRDefault="00BC2B5A" w:rsidP="0065642E">
            <w:pPr>
              <w:pStyle w:val="TableText3"/>
              <w:ind w:left="113" w:right="113"/>
              <w:jc w:val="center"/>
              <w:rPr>
                <w:b/>
              </w:rPr>
            </w:pPr>
            <w:r w:rsidRPr="00EF5472">
              <w:rPr>
                <w:b/>
              </w:rPr>
              <w:t>BREAKER OPERATE TIME (cycles)</w:t>
            </w:r>
          </w:p>
        </w:tc>
        <w:tc>
          <w:tcPr>
            <w:tcW w:w="900" w:type="dxa"/>
            <w:vMerge/>
            <w:tcBorders>
              <w:left w:val="single" w:sz="12" w:space="0" w:color="auto"/>
              <w:right w:val="single" w:sz="12" w:space="0" w:color="auto"/>
            </w:tcBorders>
            <w:vAlign w:val="center"/>
          </w:tcPr>
          <w:p w:rsidR="00BC2B5A" w:rsidRDefault="00BC2B5A" w:rsidP="0065642E">
            <w:pPr>
              <w:pStyle w:val="TableText3"/>
              <w:jc w:val="center"/>
            </w:pPr>
          </w:p>
        </w:tc>
        <w:tc>
          <w:tcPr>
            <w:tcW w:w="1260" w:type="dxa"/>
            <w:vMerge w:val="restart"/>
            <w:tcBorders>
              <w:top w:val="single" w:sz="12" w:space="0" w:color="auto"/>
              <w:left w:val="single" w:sz="12" w:space="0" w:color="auto"/>
              <w:right w:val="single" w:sz="12" w:space="0" w:color="auto"/>
            </w:tcBorders>
            <w:shd w:val="clear" w:color="auto" w:fill="auto"/>
            <w:vAlign w:val="center"/>
          </w:tcPr>
          <w:p w:rsidR="00BC2B5A" w:rsidRPr="00EF5472" w:rsidRDefault="00BC2B5A" w:rsidP="0065642E">
            <w:pPr>
              <w:pStyle w:val="TableText3"/>
              <w:jc w:val="center"/>
              <w:rPr>
                <w:b/>
              </w:rPr>
            </w:pPr>
            <w:r w:rsidRPr="00EF5472">
              <w:rPr>
                <w:b/>
              </w:rPr>
              <w:t>AMOUNT</w:t>
            </w:r>
            <w:r w:rsidR="008E45AB">
              <w:rPr>
                <w:b/>
              </w:rPr>
              <w:t xml:space="preserve"> (MW)</w:t>
            </w:r>
          </w:p>
        </w:tc>
        <w:tc>
          <w:tcPr>
            <w:tcW w:w="720" w:type="dxa"/>
            <w:tcBorders>
              <w:top w:val="single" w:sz="12" w:space="0" w:color="auto"/>
              <w:left w:val="single" w:sz="12" w:space="0" w:color="auto"/>
              <w:bottom w:val="single" w:sz="12" w:space="0" w:color="auto"/>
              <w:right w:val="single" w:sz="12" w:space="0" w:color="auto"/>
            </w:tcBorders>
            <w:shd w:val="clear" w:color="auto" w:fill="auto"/>
            <w:textDirection w:val="tbRl"/>
            <w:vAlign w:val="center"/>
          </w:tcPr>
          <w:p w:rsidR="00BC2B5A" w:rsidRPr="00EF5472" w:rsidRDefault="00BC2B5A" w:rsidP="00EF5472">
            <w:pPr>
              <w:pStyle w:val="TableText3"/>
              <w:ind w:left="113" w:right="113"/>
              <w:jc w:val="center"/>
              <w:rPr>
                <w:b/>
              </w:rPr>
            </w:pPr>
            <w:r w:rsidRPr="00EF5472">
              <w:rPr>
                <w:b/>
              </w:rPr>
              <w:t>LOCATION</w:t>
            </w:r>
          </w:p>
        </w:tc>
        <w:tc>
          <w:tcPr>
            <w:tcW w:w="737" w:type="dxa"/>
            <w:vMerge/>
            <w:tcBorders>
              <w:left w:val="single" w:sz="12" w:space="0" w:color="auto"/>
              <w:right w:val="single" w:sz="12" w:space="0" w:color="auto"/>
            </w:tcBorders>
            <w:shd w:val="clear" w:color="auto" w:fill="auto"/>
            <w:vAlign w:val="center"/>
          </w:tcPr>
          <w:p w:rsidR="00BC2B5A" w:rsidRDefault="00BC2B5A" w:rsidP="0065642E">
            <w:pPr>
              <w:pStyle w:val="TableText3"/>
              <w:jc w:val="center"/>
            </w:pPr>
          </w:p>
        </w:tc>
      </w:tr>
      <w:tr w:rsidR="00BC2B5A">
        <w:trPr>
          <w:cantSplit/>
          <w:trHeight w:val="50"/>
          <w:tblHeader/>
        </w:trPr>
        <w:tc>
          <w:tcPr>
            <w:tcW w:w="540" w:type="dxa"/>
            <w:vMerge/>
            <w:tcBorders>
              <w:left w:val="single" w:sz="12" w:space="0" w:color="auto"/>
              <w:bottom w:val="single" w:sz="12" w:space="0" w:color="auto"/>
              <w:right w:val="single" w:sz="12" w:space="0" w:color="auto"/>
            </w:tcBorders>
            <w:vAlign w:val="center"/>
          </w:tcPr>
          <w:p w:rsidR="00BC2B5A" w:rsidRDefault="00BC2B5A" w:rsidP="0065642E">
            <w:pPr>
              <w:pStyle w:val="TableText3"/>
              <w:jc w:val="center"/>
            </w:pPr>
          </w:p>
        </w:tc>
        <w:tc>
          <w:tcPr>
            <w:tcW w:w="720" w:type="dxa"/>
            <w:tcBorders>
              <w:top w:val="single" w:sz="12" w:space="0" w:color="auto"/>
              <w:left w:val="single" w:sz="12" w:space="0" w:color="auto"/>
              <w:bottom w:val="single" w:sz="12" w:space="0" w:color="auto"/>
              <w:right w:val="single" w:sz="12" w:space="0" w:color="auto"/>
            </w:tcBorders>
            <w:vAlign w:val="center"/>
          </w:tcPr>
          <w:p w:rsidR="00BC2B5A" w:rsidRPr="00B97191" w:rsidRDefault="00BC2B5A" w:rsidP="0065642E">
            <w:pPr>
              <w:pStyle w:val="TableText3"/>
              <w:jc w:val="center"/>
              <w:rPr>
                <w:b/>
                <w:sz w:val="16"/>
                <w:szCs w:val="16"/>
              </w:rPr>
            </w:pPr>
            <w:r w:rsidRPr="00B97191">
              <w:rPr>
                <w:b/>
                <w:sz w:val="16"/>
                <w:szCs w:val="16"/>
              </w:rPr>
              <w:t>Note 1</w:t>
            </w:r>
          </w:p>
        </w:tc>
        <w:tc>
          <w:tcPr>
            <w:tcW w:w="900" w:type="dxa"/>
            <w:vMerge/>
            <w:tcBorders>
              <w:left w:val="single" w:sz="12" w:space="0" w:color="auto"/>
              <w:bottom w:val="single" w:sz="12" w:space="0" w:color="auto"/>
              <w:right w:val="single" w:sz="12" w:space="0" w:color="auto"/>
            </w:tcBorders>
            <w:textDirection w:val="tbRl"/>
            <w:vAlign w:val="center"/>
          </w:tcPr>
          <w:p w:rsidR="00BC2B5A" w:rsidRPr="00EF5472" w:rsidRDefault="00BC2B5A" w:rsidP="0065642E">
            <w:pPr>
              <w:pStyle w:val="TableText3"/>
              <w:ind w:left="113" w:right="113"/>
              <w:jc w:val="center"/>
              <w:rPr>
                <w:b/>
              </w:rPr>
            </w:pPr>
          </w:p>
        </w:tc>
        <w:tc>
          <w:tcPr>
            <w:tcW w:w="900" w:type="dxa"/>
            <w:tcBorders>
              <w:top w:val="single" w:sz="12" w:space="0" w:color="auto"/>
              <w:left w:val="single" w:sz="12" w:space="0" w:color="auto"/>
              <w:bottom w:val="single" w:sz="12" w:space="0" w:color="auto"/>
              <w:right w:val="single" w:sz="12" w:space="0" w:color="auto"/>
            </w:tcBorders>
            <w:vAlign w:val="center"/>
          </w:tcPr>
          <w:p w:rsidR="00BC2B5A" w:rsidRPr="00302732" w:rsidRDefault="00BC2B5A" w:rsidP="00302732">
            <w:pPr>
              <w:pStyle w:val="TableText3"/>
              <w:jc w:val="center"/>
              <w:rPr>
                <w:b/>
                <w:sz w:val="16"/>
                <w:szCs w:val="16"/>
              </w:rPr>
            </w:pPr>
            <w:r>
              <w:rPr>
                <w:b/>
                <w:sz w:val="16"/>
                <w:szCs w:val="16"/>
              </w:rPr>
              <w:t>Note 2</w:t>
            </w:r>
          </w:p>
        </w:tc>
        <w:tc>
          <w:tcPr>
            <w:tcW w:w="1620" w:type="dxa"/>
            <w:tcBorders>
              <w:top w:val="single" w:sz="12" w:space="0" w:color="auto"/>
              <w:left w:val="single" w:sz="12" w:space="0" w:color="auto"/>
              <w:bottom w:val="single" w:sz="12" w:space="0" w:color="auto"/>
              <w:right w:val="single" w:sz="12" w:space="0" w:color="auto"/>
            </w:tcBorders>
            <w:vAlign w:val="center"/>
          </w:tcPr>
          <w:p w:rsidR="00BC2B5A" w:rsidRPr="00BC2B5A" w:rsidRDefault="00BC2B5A" w:rsidP="00BC2B5A">
            <w:pPr>
              <w:pStyle w:val="TableText3"/>
              <w:jc w:val="center"/>
              <w:rPr>
                <w:b/>
                <w:sz w:val="16"/>
                <w:szCs w:val="16"/>
              </w:rPr>
            </w:pPr>
            <w:r>
              <w:rPr>
                <w:b/>
                <w:sz w:val="16"/>
                <w:szCs w:val="16"/>
              </w:rPr>
              <w:t>Note 3</w:t>
            </w:r>
          </w:p>
        </w:tc>
        <w:tc>
          <w:tcPr>
            <w:tcW w:w="720" w:type="dxa"/>
            <w:vMerge/>
            <w:tcBorders>
              <w:left w:val="single" w:sz="12" w:space="0" w:color="auto"/>
              <w:bottom w:val="single" w:sz="12" w:space="0" w:color="auto"/>
              <w:right w:val="single" w:sz="12" w:space="0" w:color="auto"/>
            </w:tcBorders>
            <w:textDirection w:val="tbRl"/>
            <w:vAlign w:val="center"/>
          </w:tcPr>
          <w:p w:rsidR="00BC2B5A" w:rsidRPr="00EF5472" w:rsidRDefault="00BC2B5A" w:rsidP="0065642E">
            <w:pPr>
              <w:pStyle w:val="TableText3"/>
              <w:ind w:left="113" w:right="113"/>
              <w:jc w:val="center"/>
              <w:rPr>
                <w:b/>
              </w:rPr>
            </w:pPr>
          </w:p>
        </w:tc>
        <w:tc>
          <w:tcPr>
            <w:tcW w:w="1080" w:type="dxa"/>
            <w:vMerge/>
            <w:tcBorders>
              <w:left w:val="single" w:sz="12" w:space="0" w:color="auto"/>
              <w:bottom w:val="single" w:sz="12" w:space="0" w:color="auto"/>
              <w:right w:val="single" w:sz="12" w:space="0" w:color="auto"/>
            </w:tcBorders>
            <w:textDirection w:val="tbRl"/>
            <w:vAlign w:val="center"/>
          </w:tcPr>
          <w:p w:rsidR="00BC2B5A" w:rsidRPr="00EF5472" w:rsidRDefault="00BC2B5A" w:rsidP="0065642E">
            <w:pPr>
              <w:pStyle w:val="TableText3"/>
              <w:ind w:left="113" w:right="113"/>
              <w:jc w:val="center"/>
              <w:rPr>
                <w:b/>
              </w:rPr>
            </w:pPr>
          </w:p>
        </w:tc>
        <w:tc>
          <w:tcPr>
            <w:tcW w:w="900" w:type="dxa"/>
            <w:vMerge/>
            <w:tcBorders>
              <w:left w:val="single" w:sz="12" w:space="0" w:color="auto"/>
              <w:bottom w:val="single" w:sz="12" w:space="0" w:color="auto"/>
              <w:right w:val="single" w:sz="12" w:space="0" w:color="auto"/>
            </w:tcBorders>
            <w:vAlign w:val="center"/>
          </w:tcPr>
          <w:p w:rsidR="00BC2B5A" w:rsidRDefault="00BC2B5A" w:rsidP="0065642E">
            <w:pPr>
              <w:pStyle w:val="TableText3"/>
              <w:jc w:val="center"/>
            </w:pPr>
          </w:p>
        </w:tc>
        <w:tc>
          <w:tcPr>
            <w:tcW w:w="1260" w:type="dxa"/>
            <w:vMerge/>
            <w:tcBorders>
              <w:left w:val="single" w:sz="12" w:space="0" w:color="auto"/>
              <w:bottom w:val="single" w:sz="12" w:space="0" w:color="auto"/>
              <w:right w:val="single" w:sz="12" w:space="0" w:color="auto"/>
            </w:tcBorders>
            <w:shd w:val="clear" w:color="auto" w:fill="auto"/>
            <w:vAlign w:val="center"/>
          </w:tcPr>
          <w:p w:rsidR="00BC2B5A" w:rsidRPr="00EF5472" w:rsidRDefault="00BC2B5A" w:rsidP="0065642E">
            <w:pPr>
              <w:pStyle w:val="TableText3"/>
              <w:jc w:val="center"/>
              <w:rPr>
                <w:b/>
              </w:rPr>
            </w:pPr>
          </w:p>
        </w:tc>
        <w:tc>
          <w:tcPr>
            <w:tcW w:w="720" w:type="dxa"/>
            <w:tcBorders>
              <w:top w:val="single" w:sz="12" w:space="0" w:color="auto"/>
              <w:left w:val="single" w:sz="12" w:space="0" w:color="auto"/>
              <w:bottom w:val="single" w:sz="12" w:space="0" w:color="auto"/>
              <w:right w:val="single" w:sz="12" w:space="0" w:color="auto"/>
            </w:tcBorders>
            <w:shd w:val="clear" w:color="auto" w:fill="auto"/>
            <w:vAlign w:val="center"/>
          </w:tcPr>
          <w:p w:rsidR="00BC2B5A" w:rsidRPr="00BC2B5A" w:rsidRDefault="00BC2B5A" w:rsidP="00BC2B5A">
            <w:pPr>
              <w:pStyle w:val="TableText3"/>
              <w:jc w:val="center"/>
              <w:rPr>
                <w:b/>
                <w:sz w:val="16"/>
                <w:szCs w:val="16"/>
              </w:rPr>
            </w:pPr>
            <w:r>
              <w:rPr>
                <w:b/>
                <w:sz w:val="16"/>
                <w:szCs w:val="16"/>
              </w:rPr>
              <w:t>Note 4</w:t>
            </w:r>
          </w:p>
        </w:tc>
        <w:tc>
          <w:tcPr>
            <w:tcW w:w="737" w:type="dxa"/>
            <w:vMerge/>
            <w:tcBorders>
              <w:left w:val="single" w:sz="12" w:space="0" w:color="auto"/>
              <w:bottom w:val="single" w:sz="12" w:space="0" w:color="auto"/>
              <w:right w:val="single" w:sz="12" w:space="0" w:color="auto"/>
            </w:tcBorders>
            <w:shd w:val="clear" w:color="auto" w:fill="auto"/>
            <w:vAlign w:val="center"/>
          </w:tcPr>
          <w:p w:rsidR="00BC2B5A" w:rsidRDefault="00BC2B5A" w:rsidP="0065642E">
            <w:pPr>
              <w:pStyle w:val="TableText3"/>
              <w:jc w:val="center"/>
            </w:pPr>
          </w:p>
        </w:tc>
      </w:tr>
      <w:tr w:rsidR="00075341">
        <w:trPr>
          <w:cantSplit/>
          <w:trHeight w:val="211"/>
        </w:trPr>
        <w:tc>
          <w:tcPr>
            <w:tcW w:w="540" w:type="dxa"/>
            <w:tcBorders>
              <w:top w:val="single" w:sz="12" w:space="0" w:color="auto"/>
            </w:tcBorders>
            <w:vAlign w:val="center"/>
          </w:tcPr>
          <w:p w:rsidR="00EF5472" w:rsidRPr="009A7CB4" w:rsidRDefault="00EF5472" w:rsidP="00075341">
            <w:pPr>
              <w:pStyle w:val="TableText3"/>
              <w:jc w:val="center"/>
              <w:rPr>
                <w:sz w:val="18"/>
                <w:szCs w:val="18"/>
              </w:rPr>
            </w:pPr>
            <w:r w:rsidRPr="009A7CB4">
              <w:rPr>
                <w:sz w:val="18"/>
                <w:szCs w:val="18"/>
              </w:rPr>
              <w:t>1</w:t>
            </w:r>
          </w:p>
        </w:tc>
        <w:tc>
          <w:tcPr>
            <w:tcW w:w="720" w:type="dxa"/>
            <w:tcBorders>
              <w:top w:val="single" w:sz="12" w:space="0" w:color="auto"/>
            </w:tcBorders>
            <w:vAlign w:val="center"/>
          </w:tcPr>
          <w:p w:rsidR="00EF5472" w:rsidRPr="009A7CB4" w:rsidRDefault="00EF5472" w:rsidP="00075341">
            <w:pPr>
              <w:pStyle w:val="TableText3"/>
              <w:jc w:val="center"/>
              <w:rPr>
                <w:sz w:val="18"/>
                <w:szCs w:val="18"/>
              </w:rPr>
            </w:pPr>
            <w:r w:rsidRPr="009A7CB4">
              <w:rPr>
                <w:sz w:val="18"/>
                <w:szCs w:val="18"/>
              </w:rPr>
              <w:t>SP</w:t>
            </w:r>
          </w:p>
        </w:tc>
        <w:tc>
          <w:tcPr>
            <w:tcW w:w="900" w:type="dxa"/>
            <w:tcBorders>
              <w:top w:val="single" w:sz="12" w:space="0" w:color="auto"/>
            </w:tcBorders>
            <w:vAlign w:val="center"/>
          </w:tcPr>
          <w:p w:rsidR="00EF5472" w:rsidRPr="009A7CB4" w:rsidRDefault="000A6BED" w:rsidP="00075341">
            <w:pPr>
              <w:pStyle w:val="TableText3"/>
              <w:jc w:val="center"/>
              <w:rPr>
                <w:sz w:val="18"/>
                <w:szCs w:val="18"/>
              </w:rPr>
            </w:pPr>
            <w:r w:rsidRPr="009A7CB4">
              <w:rPr>
                <w:sz w:val="18"/>
                <w:szCs w:val="18"/>
              </w:rPr>
              <w:t>5</w:t>
            </w:r>
            <w:r w:rsidR="00EF5472" w:rsidRPr="009A7CB4">
              <w:rPr>
                <w:sz w:val="18"/>
                <w:szCs w:val="18"/>
              </w:rPr>
              <w:t>0-</w:t>
            </w:r>
            <w:r w:rsidRPr="009A7CB4">
              <w:rPr>
                <w:sz w:val="18"/>
                <w:szCs w:val="18"/>
              </w:rPr>
              <w:t>75</w:t>
            </w:r>
          </w:p>
        </w:tc>
        <w:tc>
          <w:tcPr>
            <w:tcW w:w="900" w:type="dxa"/>
            <w:tcBorders>
              <w:top w:val="single" w:sz="12" w:space="0" w:color="auto"/>
            </w:tcBorders>
            <w:vAlign w:val="center"/>
          </w:tcPr>
          <w:p w:rsidR="00EF5472" w:rsidRPr="009A7CB4" w:rsidRDefault="00A61403" w:rsidP="00075341">
            <w:pPr>
              <w:pStyle w:val="TableText3"/>
              <w:jc w:val="center"/>
              <w:rPr>
                <w:sz w:val="18"/>
                <w:szCs w:val="18"/>
              </w:rPr>
            </w:pPr>
            <w:r>
              <w:rPr>
                <w:sz w:val="18"/>
                <w:szCs w:val="18"/>
              </w:rPr>
              <w:t>EXIST</w:t>
            </w:r>
          </w:p>
        </w:tc>
        <w:tc>
          <w:tcPr>
            <w:tcW w:w="1620" w:type="dxa"/>
            <w:tcBorders>
              <w:top w:val="single" w:sz="12" w:space="0" w:color="auto"/>
            </w:tcBorders>
            <w:vAlign w:val="center"/>
          </w:tcPr>
          <w:p w:rsidR="00EF5472" w:rsidRPr="009A7CB4" w:rsidRDefault="00A61403" w:rsidP="00075341">
            <w:pPr>
              <w:pStyle w:val="TableText3"/>
              <w:jc w:val="center"/>
              <w:rPr>
                <w:sz w:val="18"/>
                <w:szCs w:val="18"/>
              </w:rPr>
            </w:pPr>
            <w:r>
              <w:rPr>
                <w:sz w:val="18"/>
                <w:szCs w:val="18"/>
              </w:rPr>
              <w:t>EXIST</w:t>
            </w:r>
          </w:p>
        </w:tc>
        <w:tc>
          <w:tcPr>
            <w:tcW w:w="720" w:type="dxa"/>
            <w:tcBorders>
              <w:top w:val="single" w:sz="12" w:space="0" w:color="auto"/>
            </w:tcBorders>
            <w:vAlign w:val="center"/>
          </w:tcPr>
          <w:p w:rsidR="00EF5472" w:rsidRPr="009A7CB4" w:rsidRDefault="0078228C" w:rsidP="00075341">
            <w:pPr>
              <w:pStyle w:val="TableText3"/>
              <w:jc w:val="center"/>
              <w:rPr>
                <w:sz w:val="18"/>
                <w:szCs w:val="18"/>
              </w:rPr>
            </w:pPr>
            <w:r w:rsidRPr="009A7CB4">
              <w:rPr>
                <w:sz w:val="18"/>
                <w:szCs w:val="18"/>
              </w:rPr>
              <w:t>15</w:t>
            </w:r>
          </w:p>
        </w:tc>
        <w:tc>
          <w:tcPr>
            <w:tcW w:w="1080" w:type="dxa"/>
            <w:tcBorders>
              <w:top w:val="single" w:sz="12" w:space="0" w:color="auto"/>
            </w:tcBorders>
            <w:vAlign w:val="center"/>
          </w:tcPr>
          <w:p w:rsidR="00EF5472" w:rsidRPr="009A7CB4" w:rsidRDefault="0078228C" w:rsidP="00075341">
            <w:pPr>
              <w:pStyle w:val="TableText3"/>
              <w:jc w:val="center"/>
              <w:rPr>
                <w:sz w:val="18"/>
                <w:szCs w:val="18"/>
              </w:rPr>
            </w:pPr>
            <w:r w:rsidRPr="009A7CB4">
              <w:rPr>
                <w:sz w:val="18"/>
                <w:szCs w:val="18"/>
              </w:rPr>
              <w:t>5</w:t>
            </w:r>
          </w:p>
        </w:tc>
        <w:tc>
          <w:tcPr>
            <w:tcW w:w="900" w:type="dxa"/>
            <w:tcBorders>
              <w:top w:val="single" w:sz="12" w:space="0" w:color="auto"/>
            </w:tcBorders>
            <w:vAlign w:val="center"/>
          </w:tcPr>
          <w:p w:rsidR="00EF5472" w:rsidRPr="009A7CB4" w:rsidRDefault="00A866F2" w:rsidP="00075341">
            <w:pPr>
              <w:pStyle w:val="TableText3"/>
              <w:jc w:val="center"/>
              <w:rPr>
                <w:sz w:val="18"/>
                <w:szCs w:val="18"/>
              </w:rPr>
            </w:pPr>
            <w:r w:rsidRPr="009A7CB4">
              <w:rPr>
                <w:sz w:val="18"/>
                <w:szCs w:val="18"/>
              </w:rPr>
              <w:t>1400-700</w:t>
            </w:r>
          </w:p>
        </w:tc>
        <w:tc>
          <w:tcPr>
            <w:tcW w:w="1260" w:type="dxa"/>
            <w:tcBorders>
              <w:top w:val="single" w:sz="12" w:space="0" w:color="auto"/>
            </w:tcBorders>
            <w:shd w:val="clear" w:color="auto" w:fill="auto"/>
            <w:vAlign w:val="center"/>
          </w:tcPr>
          <w:p w:rsidR="00EF5472" w:rsidRPr="009A7CB4" w:rsidRDefault="00A866F2" w:rsidP="00075341">
            <w:pPr>
              <w:pStyle w:val="TableText3"/>
              <w:jc w:val="center"/>
              <w:rPr>
                <w:sz w:val="18"/>
                <w:szCs w:val="18"/>
              </w:rPr>
            </w:pPr>
            <w:r w:rsidRPr="009A7CB4">
              <w:rPr>
                <w:sz w:val="18"/>
                <w:szCs w:val="18"/>
              </w:rPr>
              <w:t>2500</w:t>
            </w:r>
          </w:p>
        </w:tc>
        <w:tc>
          <w:tcPr>
            <w:tcW w:w="720" w:type="dxa"/>
            <w:shd w:val="clear" w:color="auto" w:fill="auto"/>
            <w:vAlign w:val="center"/>
          </w:tcPr>
          <w:p w:rsidR="00EF5472" w:rsidRPr="009A7CB4" w:rsidRDefault="00A866F2" w:rsidP="00075341">
            <w:pPr>
              <w:pStyle w:val="TableText3"/>
              <w:jc w:val="center"/>
              <w:rPr>
                <w:sz w:val="18"/>
                <w:szCs w:val="18"/>
              </w:rPr>
            </w:pPr>
            <w:r w:rsidRPr="009A7CB4">
              <w:rPr>
                <w:sz w:val="18"/>
                <w:szCs w:val="18"/>
              </w:rPr>
              <w:t>STP</w:t>
            </w:r>
          </w:p>
        </w:tc>
        <w:tc>
          <w:tcPr>
            <w:tcW w:w="737" w:type="dxa"/>
            <w:tcBorders>
              <w:top w:val="single" w:sz="12" w:space="0" w:color="auto"/>
            </w:tcBorders>
            <w:shd w:val="clear" w:color="auto" w:fill="auto"/>
            <w:vAlign w:val="center"/>
          </w:tcPr>
          <w:p w:rsidR="00EF5472" w:rsidRPr="009A7CB4" w:rsidRDefault="00A866F2" w:rsidP="00075341">
            <w:pPr>
              <w:pStyle w:val="TableText3"/>
              <w:jc w:val="center"/>
              <w:rPr>
                <w:sz w:val="18"/>
                <w:szCs w:val="18"/>
              </w:rPr>
            </w:pPr>
            <w:r w:rsidRPr="009A7CB4">
              <w:rPr>
                <w:sz w:val="18"/>
                <w:szCs w:val="18"/>
              </w:rPr>
              <w:t>6</w:t>
            </w:r>
          </w:p>
        </w:tc>
      </w:tr>
      <w:tr w:rsidR="0078228C">
        <w:trPr>
          <w:cantSplit/>
          <w:trHeight w:val="211"/>
        </w:trPr>
        <w:tc>
          <w:tcPr>
            <w:tcW w:w="540" w:type="dxa"/>
            <w:vAlign w:val="center"/>
          </w:tcPr>
          <w:p w:rsidR="0078228C" w:rsidRPr="009A7CB4" w:rsidRDefault="0078228C" w:rsidP="00183BBF">
            <w:pPr>
              <w:pStyle w:val="TableText3"/>
              <w:jc w:val="center"/>
              <w:rPr>
                <w:sz w:val="18"/>
                <w:szCs w:val="18"/>
              </w:rPr>
            </w:pPr>
            <w:r w:rsidRPr="009A7CB4">
              <w:rPr>
                <w:sz w:val="18"/>
                <w:szCs w:val="18"/>
              </w:rPr>
              <w:t>2</w:t>
            </w:r>
          </w:p>
        </w:tc>
        <w:tc>
          <w:tcPr>
            <w:tcW w:w="720" w:type="dxa"/>
            <w:vAlign w:val="center"/>
          </w:tcPr>
          <w:p w:rsidR="0078228C" w:rsidRPr="009A7CB4" w:rsidRDefault="0078228C" w:rsidP="00183BBF">
            <w:pPr>
              <w:pStyle w:val="TableText3"/>
              <w:jc w:val="center"/>
              <w:rPr>
                <w:sz w:val="18"/>
                <w:szCs w:val="18"/>
              </w:rPr>
            </w:pPr>
            <w:r w:rsidRPr="009A7CB4">
              <w:rPr>
                <w:sz w:val="18"/>
                <w:szCs w:val="18"/>
              </w:rPr>
              <w:t>SP</w:t>
            </w:r>
          </w:p>
        </w:tc>
        <w:tc>
          <w:tcPr>
            <w:tcW w:w="900" w:type="dxa"/>
            <w:vAlign w:val="center"/>
          </w:tcPr>
          <w:p w:rsidR="0078228C" w:rsidRPr="009A7CB4" w:rsidRDefault="0078228C" w:rsidP="00183BBF">
            <w:pPr>
              <w:pStyle w:val="TableText3"/>
              <w:jc w:val="center"/>
              <w:rPr>
                <w:sz w:val="18"/>
                <w:szCs w:val="18"/>
              </w:rPr>
            </w:pPr>
            <w:r w:rsidRPr="009A7CB4">
              <w:rPr>
                <w:sz w:val="18"/>
                <w:szCs w:val="18"/>
              </w:rPr>
              <w:t>50-75</w:t>
            </w:r>
          </w:p>
        </w:tc>
        <w:tc>
          <w:tcPr>
            <w:tcW w:w="900" w:type="dxa"/>
            <w:vAlign w:val="center"/>
          </w:tcPr>
          <w:p w:rsidR="0078228C" w:rsidRPr="009A7CB4" w:rsidRDefault="00A61403" w:rsidP="00183BBF">
            <w:pPr>
              <w:pStyle w:val="TableText3"/>
              <w:jc w:val="center"/>
              <w:rPr>
                <w:sz w:val="18"/>
                <w:szCs w:val="18"/>
              </w:rPr>
            </w:pPr>
            <w:r>
              <w:rPr>
                <w:sz w:val="18"/>
                <w:szCs w:val="18"/>
              </w:rPr>
              <w:t>EXIST</w:t>
            </w:r>
          </w:p>
        </w:tc>
        <w:tc>
          <w:tcPr>
            <w:tcW w:w="1620" w:type="dxa"/>
            <w:vAlign w:val="center"/>
          </w:tcPr>
          <w:p w:rsidR="0078228C" w:rsidRPr="009A7CB4" w:rsidRDefault="00A61403" w:rsidP="00183BBF">
            <w:pPr>
              <w:pStyle w:val="TableText3"/>
              <w:jc w:val="center"/>
              <w:rPr>
                <w:sz w:val="18"/>
                <w:szCs w:val="18"/>
              </w:rPr>
            </w:pPr>
            <w:r>
              <w:rPr>
                <w:sz w:val="18"/>
                <w:szCs w:val="18"/>
              </w:rPr>
              <w:t>EXIST</w:t>
            </w:r>
          </w:p>
        </w:tc>
        <w:tc>
          <w:tcPr>
            <w:tcW w:w="720" w:type="dxa"/>
            <w:vAlign w:val="center"/>
          </w:tcPr>
          <w:p w:rsidR="0078228C" w:rsidRPr="009A7CB4" w:rsidRDefault="0078228C" w:rsidP="00183BBF">
            <w:pPr>
              <w:pStyle w:val="TableText3"/>
              <w:jc w:val="center"/>
              <w:rPr>
                <w:sz w:val="18"/>
                <w:szCs w:val="18"/>
              </w:rPr>
            </w:pPr>
            <w:r w:rsidRPr="009A7CB4">
              <w:rPr>
                <w:sz w:val="18"/>
                <w:szCs w:val="18"/>
              </w:rPr>
              <w:t>15</w:t>
            </w:r>
          </w:p>
        </w:tc>
        <w:tc>
          <w:tcPr>
            <w:tcW w:w="1080" w:type="dxa"/>
            <w:vAlign w:val="center"/>
          </w:tcPr>
          <w:p w:rsidR="0078228C" w:rsidRPr="009A7CB4" w:rsidRDefault="0078228C" w:rsidP="00183BBF">
            <w:pPr>
              <w:pStyle w:val="TableText3"/>
              <w:jc w:val="center"/>
              <w:rPr>
                <w:sz w:val="18"/>
                <w:szCs w:val="18"/>
              </w:rPr>
            </w:pPr>
            <w:r w:rsidRPr="009A7CB4">
              <w:rPr>
                <w:sz w:val="18"/>
                <w:szCs w:val="18"/>
              </w:rPr>
              <w:t>5</w:t>
            </w:r>
          </w:p>
        </w:tc>
        <w:tc>
          <w:tcPr>
            <w:tcW w:w="900" w:type="dxa"/>
            <w:vAlign w:val="center"/>
          </w:tcPr>
          <w:p w:rsidR="0078228C" w:rsidRPr="009A7CB4" w:rsidRDefault="0078228C" w:rsidP="00183BBF">
            <w:pPr>
              <w:pStyle w:val="TableText3"/>
              <w:jc w:val="center"/>
              <w:rPr>
                <w:sz w:val="18"/>
                <w:szCs w:val="18"/>
              </w:rPr>
            </w:pPr>
            <w:r w:rsidRPr="009A7CB4">
              <w:rPr>
                <w:sz w:val="18"/>
                <w:szCs w:val="18"/>
              </w:rPr>
              <w:t>1400-700</w:t>
            </w:r>
          </w:p>
        </w:tc>
        <w:tc>
          <w:tcPr>
            <w:tcW w:w="1260" w:type="dxa"/>
            <w:shd w:val="clear" w:color="auto" w:fill="auto"/>
            <w:vAlign w:val="center"/>
          </w:tcPr>
          <w:p w:rsidR="0078228C" w:rsidRPr="009A7CB4" w:rsidRDefault="0078228C" w:rsidP="00183BBF">
            <w:pPr>
              <w:pStyle w:val="TableText3"/>
              <w:jc w:val="center"/>
              <w:rPr>
                <w:sz w:val="18"/>
                <w:szCs w:val="18"/>
              </w:rPr>
            </w:pPr>
            <w:r w:rsidRPr="009A7CB4">
              <w:rPr>
                <w:sz w:val="18"/>
                <w:szCs w:val="18"/>
              </w:rPr>
              <w:t>2300</w:t>
            </w:r>
          </w:p>
        </w:tc>
        <w:tc>
          <w:tcPr>
            <w:tcW w:w="720" w:type="dxa"/>
            <w:shd w:val="clear" w:color="auto" w:fill="auto"/>
            <w:vAlign w:val="center"/>
          </w:tcPr>
          <w:p w:rsidR="0078228C" w:rsidRPr="009A7CB4" w:rsidRDefault="0078228C" w:rsidP="00183BBF">
            <w:pPr>
              <w:pStyle w:val="TableText3"/>
              <w:jc w:val="center"/>
              <w:rPr>
                <w:sz w:val="18"/>
                <w:szCs w:val="18"/>
              </w:rPr>
            </w:pPr>
            <w:r w:rsidRPr="009A7CB4">
              <w:rPr>
                <w:sz w:val="18"/>
                <w:szCs w:val="18"/>
              </w:rPr>
              <w:t>CP</w:t>
            </w:r>
          </w:p>
        </w:tc>
        <w:tc>
          <w:tcPr>
            <w:tcW w:w="737" w:type="dxa"/>
            <w:shd w:val="clear" w:color="auto" w:fill="auto"/>
            <w:vAlign w:val="center"/>
          </w:tcPr>
          <w:p w:rsidR="0078228C" w:rsidRPr="009A7CB4" w:rsidRDefault="0078228C" w:rsidP="00183BBF">
            <w:pPr>
              <w:pStyle w:val="TableText3"/>
              <w:jc w:val="center"/>
              <w:rPr>
                <w:sz w:val="18"/>
                <w:szCs w:val="18"/>
              </w:rPr>
            </w:pPr>
            <w:r w:rsidRPr="009A7CB4">
              <w:rPr>
                <w:sz w:val="18"/>
                <w:szCs w:val="18"/>
              </w:rPr>
              <w:t>6</w:t>
            </w:r>
          </w:p>
        </w:tc>
      </w:tr>
      <w:tr w:rsidR="0078228C">
        <w:trPr>
          <w:cantSplit/>
          <w:trHeight w:val="211"/>
        </w:trPr>
        <w:tc>
          <w:tcPr>
            <w:tcW w:w="540" w:type="dxa"/>
            <w:vAlign w:val="center"/>
          </w:tcPr>
          <w:p w:rsidR="0078228C" w:rsidRPr="009A7CB4" w:rsidRDefault="0078228C" w:rsidP="00075341">
            <w:pPr>
              <w:pStyle w:val="TableText3"/>
              <w:jc w:val="center"/>
              <w:rPr>
                <w:sz w:val="18"/>
                <w:szCs w:val="18"/>
              </w:rPr>
            </w:pPr>
            <w:r w:rsidRPr="009A7CB4">
              <w:rPr>
                <w:sz w:val="18"/>
                <w:szCs w:val="18"/>
              </w:rPr>
              <w:t>3</w:t>
            </w:r>
          </w:p>
        </w:tc>
        <w:tc>
          <w:tcPr>
            <w:tcW w:w="720" w:type="dxa"/>
            <w:vAlign w:val="center"/>
          </w:tcPr>
          <w:p w:rsidR="0078228C" w:rsidRPr="009A7CB4" w:rsidRDefault="0078228C" w:rsidP="00075341">
            <w:pPr>
              <w:pStyle w:val="TableText3"/>
              <w:jc w:val="center"/>
              <w:rPr>
                <w:sz w:val="18"/>
                <w:szCs w:val="18"/>
              </w:rPr>
            </w:pPr>
            <w:r w:rsidRPr="009A7CB4">
              <w:rPr>
                <w:sz w:val="18"/>
                <w:szCs w:val="18"/>
              </w:rPr>
              <w:t>SOP</w:t>
            </w:r>
          </w:p>
        </w:tc>
        <w:tc>
          <w:tcPr>
            <w:tcW w:w="900" w:type="dxa"/>
            <w:vAlign w:val="center"/>
          </w:tcPr>
          <w:p w:rsidR="0078228C" w:rsidRPr="009A7CB4" w:rsidRDefault="0078228C" w:rsidP="00075341">
            <w:pPr>
              <w:pStyle w:val="TableText3"/>
              <w:jc w:val="center"/>
              <w:rPr>
                <w:sz w:val="18"/>
                <w:szCs w:val="18"/>
              </w:rPr>
            </w:pPr>
            <w:r w:rsidRPr="009A7CB4">
              <w:rPr>
                <w:sz w:val="18"/>
                <w:szCs w:val="18"/>
              </w:rPr>
              <w:t>65-75</w:t>
            </w:r>
          </w:p>
        </w:tc>
        <w:tc>
          <w:tcPr>
            <w:tcW w:w="900" w:type="dxa"/>
            <w:vAlign w:val="center"/>
          </w:tcPr>
          <w:p w:rsidR="0078228C" w:rsidRPr="009A7CB4" w:rsidRDefault="00A61403" w:rsidP="00075341">
            <w:pPr>
              <w:pStyle w:val="TableText3"/>
              <w:jc w:val="center"/>
              <w:rPr>
                <w:sz w:val="18"/>
                <w:szCs w:val="18"/>
              </w:rPr>
            </w:pPr>
            <w:r>
              <w:rPr>
                <w:sz w:val="18"/>
                <w:szCs w:val="18"/>
              </w:rPr>
              <w:t>EXIST</w:t>
            </w:r>
          </w:p>
        </w:tc>
        <w:tc>
          <w:tcPr>
            <w:tcW w:w="1620" w:type="dxa"/>
            <w:vAlign w:val="center"/>
          </w:tcPr>
          <w:p w:rsidR="0078228C" w:rsidRPr="009A7CB4" w:rsidRDefault="00A61403" w:rsidP="00075341">
            <w:pPr>
              <w:pStyle w:val="TableText3"/>
              <w:jc w:val="center"/>
              <w:rPr>
                <w:sz w:val="18"/>
                <w:szCs w:val="18"/>
              </w:rPr>
            </w:pPr>
            <w:r>
              <w:rPr>
                <w:sz w:val="18"/>
                <w:szCs w:val="18"/>
              </w:rPr>
              <w:t>EXIST</w:t>
            </w:r>
          </w:p>
        </w:tc>
        <w:tc>
          <w:tcPr>
            <w:tcW w:w="720" w:type="dxa"/>
            <w:vAlign w:val="center"/>
          </w:tcPr>
          <w:p w:rsidR="0078228C" w:rsidRPr="009A7CB4" w:rsidRDefault="0078228C" w:rsidP="00183BBF">
            <w:pPr>
              <w:pStyle w:val="TableText3"/>
              <w:jc w:val="center"/>
              <w:rPr>
                <w:sz w:val="18"/>
                <w:szCs w:val="18"/>
              </w:rPr>
            </w:pPr>
            <w:r w:rsidRPr="009A7CB4">
              <w:rPr>
                <w:sz w:val="18"/>
                <w:szCs w:val="18"/>
              </w:rPr>
              <w:t>15</w:t>
            </w:r>
          </w:p>
        </w:tc>
        <w:tc>
          <w:tcPr>
            <w:tcW w:w="1080" w:type="dxa"/>
            <w:vAlign w:val="center"/>
          </w:tcPr>
          <w:p w:rsidR="0078228C" w:rsidRPr="009A7CB4" w:rsidRDefault="0078228C" w:rsidP="00075341">
            <w:pPr>
              <w:pStyle w:val="TableText3"/>
              <w:jc w:val="center"/>
              <w:rPr>
                <w:sz w:val="18"/>
                <w:szCs w:val="18"/>
              </w:rPr>
            </w:pPr>
            <w:r w:rsidRPr="009A7CB4">
              <w:rPr>
                <w:sz w:val="18"/>
                <w:szCs w:val="18"/>
              </w:rPr>
              <w:t>5</w:t>
            </w:r>
          </w:p>
        </w:tc>
        <w:tc>
          <w:tcPr>
            <w:tcW w:w="900" w:type="dxa"/>
            <w:vAlign w:val="center"/>
          </w:tcPr>
          <w:p w:rsidR="0078228C" w:rsidRPr="009A7CB4" w:rsidRDefault="0078228C" w:rsidP="00075341">
            <w:pPr>
              <w:pStyle w:val="TableText3"/>
              <w:jc w:val="center"/>
              <w:rPr>
                <w:sz w:val="18"/>
                <w:szCs w:val="18"/>
              </w:rPr>
            </w:pPr>
            <w:r w:rsidRPr="009A7CB4">
              <w:rPr>
                <w:sz w:val="18"/>
                <w:szCs w:val="18"/>
              </w:rPr>
              <w:t>980-700</w:t>
            </w:r>
          </w:p>
        </w:tc>
        <w:tc>
          <w:tcPr>
            <w:tcW w:w="1260" w:type="dxa"/>
            <w:shd w:val="clear" w:color="auto" w:fill="auto"/>
            <w:vAlign w:val="center"/>
          </w:tcPr>
          <w:p w:rsidR="0078228C" w:rsidRPr="009A7CB4" w:rsidRDefault="0078228C" w:rsidP="00075341">
            <w:pPr>
              <w:pStyle w:val="TableText3"/>
              <w:jc w:val="center"/>
              <w:rPr>
                <w:sz w:val="18"/>
                <w:szCs w:val="18"/>
              </w:rPr>
            </w:pPr>
            <w:r w:rsidRPr="009A7CB4">
              <w:rPr>
                <w:sz w:val="18"/>
                <w:szCs w:val="18"/>
              </w:rPr>
              <w:t>900-1150</w:t>
            </w:r>
          </w:p>
        </w:tc>
        <w:tc>
          <w:tcPr>
            <w:tcW w:w="720" w:type="dxa"/>
            <w:shd w:val="clear" w:color="auto" w:fill="auto"/>
            <w:vAlign w:val="center"/>
          </w:tcPr>
          <w:p w:rsidR="0078228C" w:rsidRPr="009A7CB4" w:rsidRDefault="0078228C" w:rsidP="00075341">
            <w:pPr>
              <w:pStyle w:val="TableText3"/>
              <w:jc w:val="center"/>
              <w:rPr>
                <w:sz w:val="18"/>
                <w:szCs w:val="18"/>
              </w:rPr>
            </w:pPr>
            <w:r w:rsidRPr="009A7CB4">
              <w:rPr>
                <w:sz w:val="18"/>
                <w:szCs w:val="18"/>
              </w:rPr>
              <w:t>CP</w:t>
            </w:r>
          </w:p>
        </w:tc>
        <w:tc>
          <w:tcPr>
            <w:tcW w:w="737" w:type="dxa"/>
            <w:shd w:val="clear" w:color="auto" w:fill="auto"/>
            <w:vAlign w:val="center"/>
          </w:tcPr>
          <w:p w:rsidR="0078228C" w:rsidRPr="009A7CB4" w:rsidRDefault="0078228C" w:rsidP="00075341">
            <w:pPr>
              <w:pStyle w:val="TableText3"/>
              <w:jc w:val="center"/>
              <w:rPr>
                <w:sz w:val="18"/>
                <w:szCs w:val="18"/>
              </w:rPr>
            </w:pPr>
            <w:r w:rsidRPr="009A7CB4">
              <w:rPr>
                <w:sz w:val="18"/>
                <w:szCs w:val="18"/>
              </w:rPr>
              <w:t>18</w:t>
            </w:r>
          </w:p>
        </w:tc>
      </w:tr>
      <w:tr w:rsidR="00075341">
        <w:trPr>
          <w:cantSplit/>
          <w:trHeight w:val="211"/>
        </w:trPr>
        <w:tc>
          <w:tcPr>
            <w:tcW w:w="540" w:type="dxa"/>
            <w:vAlign w:val="center"/>
          </w:tcPr>
          <w:p w:rsidR="00EF5472" w:rsidRPr="009A7CB4" w:rsidRDefault="004D3923" w:rsidP="00075341">
            <w:pPr>
              <w:pStyle w:val="TableText3"/>
              <w:jc w:val="center"/>
              <w:rPr>
                <w:sz w:val="18"/>
                <w:szCs w:val="18"/>
              </w:rPr>
            </w:pPr>
            <w:r w:rsidRPr="009A7CB4">
              <w:rPr>
                <w:sz w:val="18"/>
                <w:szCs w:val="18"/>
              </w:rPr>
              <w:t>4</w:t>
            </w:r>
          </w:p>
        </w:tc>
        <w:tc>
          <w:tcPr>
            <w:tcW w:w="720" w:type="dxa"/>
            <w:vAlign w:val="center"/>
          </w:tcPr>
          <w:p w:rsidR="00EF5472" w:rsidRPr="009A7CB4" w:rsidRDefault="0078228C" w:rsidP="00075341">
            <w:pPr>
              <w:pStyle w:val="TableText3"/>
              <w:jc w:val="center"/>
              <w:rPr>
                <w:sz w:val="18"/>
                <w:szCs w:val="18"/>
              </w:rPr>
            </w:pPr>
            <w:r w:rsidRPr="009A7CB4">
              <w:rPr>
                <w:sz w:val="18"/>
                <w:szCs w:val="18"/>
              </w:rPr>
              <w:t>SOP</w:t>
            </w:r>
          </w:p>
        </w:tc>
        <w:tc>
          <w:tcPr>
            <w:tcW w:w="900" w:type="dxa"/>
            <w:vAlign w:val="center"/>
          </w:tcPr>
          <w:p w:rsidR="00EF5472" w:rsidRPr="009A7CB4" w:rsidRDefault="0078228C" w:rsidP="00075341">
            <w:pPr>
              <w:pStyle w:val="TableText3"/>
              <w:jc w:val="center"/>
              <w:rPr>
                <w:sz w:val="18"/>
                <w:szCs w:val="18"/>
              </w:rPr>
            </w:pPr>
            <w:r w:rsidRPr="009A7CB4">
              <w:rPr>
                <w:sz w:val="18"/>
                <w:szCs w:val="18"/>
              </w:rPr>
              <w:t>65</w:t>
            </w:r>
          </w:p>
        </w:tc>
        <w:tc>
          <w:tcPr>
            <w:tcW w:w="900" w:type="dxa"/>
            <w:vAlign w:val="center"/>
          </w:tcPr>
          <w:p w:rsidR="00EF5472" w:rsidRPr="009A7CB4" w:rsidRDefault="00740FCA" w:rsidP="00075341">
            <w:pPr>
              <w:pStyle w:val="TableText3"/>
              <w:jc w:val="center"/>
              <w:rPr>
                <w:sz w:val="18"/>
                <w:szCs w:val="18"/>
              </w:rPr>
            </w:pPr>
            <w:r w:rsidRPr="009A7CB4">
              <w:rPr>
                <w:sz w:val="18"/>
                <w:szCs w:val="18"/>
              </w:rPr>
              <w:t>EE</w:t>
            </w:r>
          </w:p>
        </w:tc>
        <w:tc>
          <w:tcPr>
            <w:tcW w:w="1620" w:type="dxa"/>
            <w:vAlign w:val="center"/>
          </w:tcPr>
          <w:p w:rsidR="00EF5472" w:rsidRPr="009A7CB4" w:rsidRDefault="00102355" w:rsidP="00075341">
            <w:pPr>
              <w:pStyle w:val="TableText3"/>
              <w:jc w:val="center"/>
              <w:rPr>
                <w:sz w:val="18"/>
                <w:szCs w:val="18"/>
                <w:highlight w:val="yellow"/>
              </w:rPr>
            </w:pPr>
            <w:r w:rsidRPr="009A7CB4">
              <w:rPr>
                <w:sz w:val="18"/>
                <w:szCs w:val="18"/>
              </w:rPr>
              <w:t>59.70</w:t>
            </w:r>
          </w:p>
        </w:tc>
        <w:tc>
          <w:tcPr>
            <w:tcW w:w="720" w:type="dxa"/>
            <w:vAlign w:val="center"/>
          </w:tcPr>
          <w:p w:rsidR="00EF5472" w:rsidRPr="009A7CB4" w:rsidRDefault="0078228C" w:rsidP="00075341">
            <w:pPr>
              <w:pStyle w:val="TableText3"/>
              <w:jc w:val="center"/>
              <w:rPr>
                <w:sz w:val="18"/>
                <w:szCs w:val="18"/>
              </w:rPr>
            </w:pPr>
            <w:r w:rsidRPr="009A7CB4">
              <w:rPr>
                <w:sz w:val="18"/>
                <w:szCs w:val="18"/>
              </w:rPr>
              <w:t>15</w:t>
            </w:r>
          </w:p>
        </w:tc>
        <w:tc>
          <w:tcPr>
            <w:tcW w:w="1080" w:type="dxa"/>
            <w:vAlign w:val="center"/>
          </w:tcPr>
          <w:p w:rsidR="00EF5472" w:rsidRPr="009A7CB4" w:rsidRDefault="0078228C" w:rsidP="00075341">
            <w:pPr>
              <w:pStyle w:val="TableText3"/>
              <w:jc w:val="center"/>
              <w:rPr>
                <w:sz w:val="18"/>
                <w:szCs w:val="18"/>
              </w:rPr>
            </w:pPr>
            <w:r w:rsidRPr="009A7CB4">
              <w:rPr>
                <w:sz w:val="18"/>
                <w:szCs w:val="18"/>
              </w:rPr>
              <w:t>5-15</w:t>
            </w:r>
          </w:p>
        </w:tc>
        <w:tc>
          <w:tcPr>
            <w:tcW w:w="900" w:type="dxa"/>
            <w:vAlign w:val="center"/>
          </w:tcPr>
          <w:p w:rsidR="00EF5472" w:rsidRPr="009A7CB4" w:rsidRDefault="0078228C" w:rsidP="00075341">
            <w:pPr>
              <w:pStyle w:val="TableText3"/>
              <w:jc w:val="center"/>
              <w:rPr>
                <w:sz w:val="18"/>
                <w:szCs w:val="18"/>
              </w:rPr>
            </w:pPr>
            <w:r w:rsidRPr="009A7CB4">
              <w:rPr>
                <w:sz w:val="18"/>
                <w:szCs w:val="18"/>
              </w:rPr>
              <w:t>980</w:t>
            </w:r>
          </w:p>
        </w:tc>
        <w:tc>
          <w:tcPr>
            <w:tcW w:w="1260" w:type="dxa"/>
            <w:shd w:val="clear" w:color="auto" w:fill="auto"/>
            <w:vAlign w:val="center"/>
          </w:tcPr>
          <w:p w:rsidR="00EF5472" w:rsidRPr="009A7CB4" w:rsidRDefault="0078228C" w:rsidP="00075341">
            <w:pPr>
              <w:pStyle w:val="TableText3"/>
              <w:jc w:val="center"/>
              <w:rPr>
                <w:sz w:val="18"/>
                <w:szCs w:val="18"/>
              </w:rPr>
            </w:pPr>
            <w:r w:rsidRPr="009A7CB4">
              <w:rPr>
                <w:sz w:val="18"/>
                <w:szCs w:val="18"/>
              </w:rPr>
              <w:t>900-1150</w:t>
            </w:r>
          </w:p>
        </w:tc>
        <w:tc>
          <w:tcPr>
            <w:tcW w:w="720" w:type="dxa"/>
            <w:shd w:val="clear" w:color="auto" w:fill="auto"/>
            <w:vAlign w:val="center"/>
          </w:tcPr>
          <w:p w:rsidR="00EF5472" w:rsidRPr="009A7CB4" w:rsidRDefault="0078228C" w:rsidP="00075341">
            <w:pPr>
              <w:pStyle w:val="TableText3"/>
              <w:jc w:val="center"/>
              <w:rPr>
                <w:sz w:val="18"/>
                <w:szCs w:val="18"/>
              </w:rPr>
            </w:pPr>
            <w:r w:rsidRPr="009A7CB4">
              <w:rPr>
                <w:sz w:val="18"/>
                <w:szCs w:val="18"/>
              </w:rPr>
              <w:t>CP</w:t>
            </w:r>
          </w:p>
        </w:tc>
        <w:tc>
          <w:tcPr>
            <w:tcW w:w="737" w:type="dxa"/>
            <w:shd w:val="clear" w:color="auto" w:fill="auto"/>
            <w:vAlign w:val="center"/>
          </w:tcPr>
          <w:p w:rsidR="00EF5472" w:rsidRPr="009A7CB4" w:rsidRDefault="0078228C" w:rsidP="00075341">
            <w:pPr>
              <w:pStyle w:val="TableText3"/>
              <w:jc w:val="center"/>
              <w:rPr>
                <w:sz w:val="18"/>
                <w:szCs w:val="18"/>
              </w:rPr>
            </w:pPr>
            <w:r w:rsidRPr="009A7CB4">
              <w:rPr>
                <w:sz w:val="18"/>
                <w:szCs w:val="18"/>
              </w:rPr>
              <w:t>18</w:t>
            </w:r>
          </w:p>
        </w:tc>
      </w:tr>
      <w:tr w:rsidR="0078228C">
        <w:trPr>
          <w:cantSplit/>
          <w:trHeight w:val="225"/>
        </w:trPr>
        <w:tc>
          <w:tcPr>
            <w:tcW w:w="540" w:type="dxa"/>
            <w:vAlign w:val="center"/>
          </w:tcPr>
          <w:p w:rsidR="0078228C" w:rsidRPr="009A7CB4" w:rsidRDefault="0078228C" w:rsidP="00075341">
            <w:pPr>
              <w:pStyle w:val="TableText3"/>
              <w:jc w:val="center"/>
              <w:rPr>
                <w:sz w:val="18"/>
                <w:szCs w:val="18"/>
              </w:rPr>
            </w:pPr>
            <w:r w:rsidRPr="009A7CB4">
              <w:rPr>
                <w:sz w:val="18"/>
                <w:szCs w:val="18"/>
              </w:rPr>
              <w:t>5</w:t>
            </w:r>
          </w:p>
        </w:tc>
        <w:tc>
          <w:tcPr>
            <w:tcW w:w="720" w:type="dxa"/>
            <w:vAlign w:val="center"/>
          </w:tcPr>
          <w:p w:rsidR="0078228C" w:rsidRPr="009A7CB4" w:rsidRDefault="0078228C" w:rsidP="00075341">
            <w:pPr>
              <w:pStyle w:val="TableText3"/>
              <w:jc w:val="center"/>
              <w:rPr>
                <w:sz w:val="18"/>
                <w:szCs w:val="18"/>
              </w:rPr>
            </w:pPr>
            <w:r w:rsidRPr="009A7CB4">
              <w:rPr>
                <w:sz w:val="18"/>
                <w:szCs w:val="18"/>
              </w:rPr>
              <w:t>SOP</w:t>
            </w:r>
          </w:p>
        </w:tc>
        <w:tc>
          <w:tcPr>
            <w:tcW w:w="900" w:type="dxa"/>
            <w:vAlign w:val="center"/>
          </w:tcPr>
          <w:p w:rsidR="0078228C" w:rsidRPr="009A7CB4" w:rsidRDefault="0078228C" w:rsidP="00075341">
            <w:pPr>
              <w:pStyle w:val="TableText3"/>
              <w:jc w:val="center"/>
              <w:rPr>
                <w:sz w:val="18"/>
                <w:szCs w:val="18"/>
              </w:rPr>
            </w:pPr>
            <w:r w:rsidRPr="009A7CB4">
              <w:rPr>
                <w:sz w:val="18"/>
                <w:szCs w:val="18"/>
              </w:rPr>
              <w:t>50-65</w:t>
            </w:r>
          </w:p>
        </w:tc>
        <w:tc>
          <w:tcPr>
            <w:tcW w:w="900" w:type="dxa"/>
            <w:vAlign w:val="center"/>
          </w:tcPr>
          <w:p w:rsidR="0078228C" w:rsidRPr="009A7CB4" w:rsidRDefault="00740FCA" w:rsidP="00075341">
            <w:pPr>
              <w:pStyle w:val="TableText3"/>
              <w:jc w:val="center"/>
              <w:rPr>
                <w:sz w:val="18"/>
                <w:szCs w:val="18"/>
              </w:rPr>
            </w:pPr>
            <w:r w:rsidRPr="009A7CB4">
              <w:rPr>
                <w:sz w:val="18"/>
                <w:szCs w:val="18"/>
              </w:rPr>
              <w:t>EE</w:t>
            </w:r>
          </w:p>
        </w:tc>
        <w:tc>
          <w:tcPr>
            <w:tcW w:w="1620" w:type="dxa"/>
            <w:vAlign w:val="center"/>
          </w:tcPr>
          <w:p w:rsidR="0078228C" w:rsidRPr="009A7CB4" w:rsidRDefault="00E51479" w:rsidP="00075341">
            <w:pPr>
              <w:pStyle w:val="TableText3"/>
              <w:jc w:val="center"/>
              <w:rPr>
                <w:sz w:val="18"/>
                <w:szCs w:val="18"/>
              </w:rPr>
            </w:pPr>
            <w:r w:rsidRPr="009A7CB4">
              <w:rPr>
                <w:sz w:val="18"/>
                <w:szCs w:val="18"/>
              </w:rPr>
              <w:t>59.70-59.78</w:t>
            </w:r>
          </w:p>
        </w:tc>
        <w:tc>
          <w:tcPr>
            <w:tcW w:w="720" w:type="dxa"/>
            <w:vAlign w:val="center"/>
          </w:tcPr>
          <w:p w:rsidR="0078228C" w:rsidRPr="009A7CB4" w:rsidRDefault="0078228C" w:rsidP="00183BBF">
            <w:pPr>
              <w:pStyle w:val="TableText3"/>
              <w:jc w:val="center"/>
              <w:rPr>
                <w:sz w:val="18"/>
                <w:szCs w:val="18"/>
              </w:rPr>
            </w:pPr>
            <w:r w:rsidRPr="009A7CB4">
              <w:rPr>
                <w:sz w:val="18"/>
                <w:szCs w:val="18"/>
              </w:rPr>
              <w:t>15</w:t>
            </w:r>
          </w:p>
        </w:tc>
        <w:tc>
          <w:tcPr>
            <w:tcW w:w="1080" w:type="dxa"/>
            <w:vAlign w:val="center"/>
          </w:tcPr>
          <w:p w:rsidR="0078228C" w:rsidRPr="009A7CB4" w:rsidRDefault="0078228C" w:rsidP="00075341">
            <w:pPr>
              <w:pStyle w:val="TableText3"/>
              <w:jc w:val="center"/>
              <w:rPr>
                <w:sz w:val="18"/>
                <w:szCs w:val="18"/>
              </w:rPr>
            </w:pPr>
            <w:r w:rsidRPr="009A7CB4">
              <w:rPr>
                <w:sz w:val="18"/>
                <w:szCs w:val="18"/>
              </w:rPr>
              <w:t>5</w:t>
            </w:r>
          </w:p>
        </w:tc>
        <w:tc>
          <w:tcPr>
            <w:tcW w:w="900" w:type="dxa"/>
            <w:vAlign w:val="center"/>
          </w:tcPr>
          <w:p w:rsidR="0078228C" w:rsidRPr="009A7CB4" w:rsidRDefault="0078228C" w:rsidP="00075341">
            <w:pPr>
              <w:pStyle w:val="TableText3"/>
              <w:jc w:val="center"/>
              <w:rPr>
                <w:sz w:val="18"/>
                <w:szCs w:val="18"/>
              </w:rPr>
            </w:pPr>
            <w:r w:rsidRPr="009A7CB4">
              <w:rPr>
                <w:sz w:val="18"/>
                <w:szCs w:val="18"/>
              </w:rPr>
              <w:t>1400-980</w:t>
            </w:r>
          </w:p>
        </w:tc>
        <w:tc>
          <w:tcPr>
            <w:tcW w:w="1260" w:type="dxa"/>
            <w:shd w:val="clear" w:color="auto" w:fill="auto"/>
            <w:vAlign w:val="center"/>
          </w:tcPr>
          <w:p w:rsidR="0078228C" w:rsidRPr="009A7CB4" w:rsidRDefault="0078228C" w:rsidP="00075341">
            <w:pPr>
              <w:pStyle w:val="TableText3"/>
              <w:jc w:val="center"/>
              <w:rPr>
                <w:sz w:val="18"/>
                <w:szCs w:val="18"/>
              </w:rPr>
            </w:pPr>
            <w:r w:rsidRPr="009A7CB4">
              <w:rPr>
                <w:sz w:val="18"/>
                <w:szCs w:val="18"/>
              </w:rPr>
              <w:t>500-1000</w:t>
            </w:r>
          </w:p>
        </w:tc>
        <w:tc>
          <w:tcPr>
            <w:tcW w:w="720" w:type="dxa"/>
            <w:shd w:val="clear" w:color="auto" w:fill="auto"/>
            <w:vAlign w:val="center"/>
          </w:tcPr>
          <w:p w:rsidR="0078228C" w:rsidRPr="009A7CB4" w:rsidRDefault="0078228C" w:rsidP="00075341">
            <w:pPr>
              <w:pStyle w:val="TableText3"/>
              <w:jc w:val="center"/>
              <w:rPr>
                <w:sz w:val="18"/>
                <w:szCs w:val="18"/>
              </w:rPr>
            </w:pPr>
            <w:r w:rsidRPr="009A7CB4">
              <w:rPr>
                <w:sz w:val="18"/>
                <w:szCs w:val="18"/>
              </w:rPr>
              <w:t>CP</w:t>
            </w:r>
          </w:p>
        </w:tc>
        <w:tc>
          <w:tcPr>
            <w:tcW w:w="737" w:type="dxa"/>
            <w:shd w:val="clear" w:color="auto" w:fill="auto"/>
            <w:vAlign w:val="center"/>
          </w:tcPr>
          <w:p w:rsidR="0078228C" w:rsidRPr="009A7CB4" w:rsidRDefault="00E51479" w:rsidP="00075341">
            <w:pPr>
              <w:pStyle w:val="TableText3"/>
              <w:jc w:val="center"/>
              <w:rPr>
                <w:sz w:val="18"/>
                <w:szCs w:val="18"/>
              </w:rPr>
            </w:pPr>
            <w:r w:rsidRPr="009A7CB4">
              <w:rPr>
                <w:sz w:val="18"/>
                <w:szCs w:val="18"/>
              </w:rPr>
              <w:t>120</w:t>
            </w:r>
          </w:p>
        </w:tc>
      </w:tr>
      <w:tr w:rsidR="00E51479">
        <w:trPr>
          <w:cantSplit/>
          <w:trHeight w:val="225"/>
        </w:trPr>
        <w:tc>
          <w:tcPr>
            <w:tcW w:w="540" w:type="dxa"/>
            <w:vAlign w:val="center"/>
          </w:tcPr>
          <w:p w:rsidR="00E51479" w:rsidRPr="009A7CB4" w:rsidRDefault="00E51479" w:rsidP="00075341">
            <w:pPr>
              <w:pStyle w:val="TableText3"/>
              <w:jc w:val="center"/>
              <w:rPr>
                <w:sz w:val="18"/>
                <w:szCs w:val="18"/>
              </w:rPr>
            </w:pPr>
            <w:r w:rsidRPr="009A7CB4">
              <w:rPr>
                <w:sz w:val="18"/>
                <w:szCs w:val="18"/>
              </w:rPr>
              <w:t>6</w:t>
            </w:r>
          </w:p>
        </w:tc>
        <w:tc>
          <w:tcPr>
            <w:tcW w:w="720" w:type="dxa"/>
            <w:vAlign w:val="center"/>
          </w:tcPr>
          <w:p w:rsidR="00E51479" w:rsidRPr="009A7CB4" w:rsidRDefault="00E51479" w:rsidP="00075341">
            <w:pPr>
              <w:pStyle w:val="TableText3"/>
              <w:jc w:val="center"/>
              <w:rPr>
                <w:sz w:val="18"/>
                <w:szCs w:val="18"/>
              </w:rPr>
            </w:pPr>
            <w:r w:rsidRPr="009A7CB4">
              <w:rPr>
                <w:sz w:val="18"/>
                <w:szCs w:val="18"/>
              </w:rPr>
              <w:t>SOP</w:t>
            </w:r>
          </w:p>
        </w:tc>
        <w:tc>
          <w:tcPr>
            <w:tcW w:w="900" w:type="dxa"/>
            <w:vAlign w:val="center"/>
          </w:tcPr>
          <w:p w:rsidR="00E51479" w:rsidRPr="009A7CB4" w:rsidRDefault="00E51479" w:rsidP="00075341">
            <w:pPr>
              <w:pStyle w:val="TableText3"/>
              <w:jc w:val="center"/>
              <w:rPr>
                <w:sz w:val="18"/>
                <w:szCs w:val="18"/>
              </w:rPr>
            </w:pPr>
            <w:r w:rsidRPr="009A7CB4">
              <w:rPr>
                <w:sz w:val="18"/>
                <w:szCs w:val="18"/>
              </w:rPr>
              <w:t>50-65</w:t>
            </w:r>
          </w:p>
        </w:tc>
        <w:tc>
          <w:tcPr>
            <w:tcW w:w="900" w:type="dxa"/>
            <w:vAlign w:val="center"/>
          </w:tcPr>
          <w:p w:rsidR="00E51479" w:rsidRPr="009A7CB4" w:rsidRDefault="00A61403" w:rsidP="00075341">
            <w:pPr>
              <w:pStyle w:val="TableText3"/>
              <w:jc w:val="center"/>
              <w:rPr>
                <w:sz w:val="18"/>
                <w:szCs w:val="18"/>
              </w:rPr>
            </w:pPr>
            <w:r>
              <w:rPr>
                <w:sz w:val="18"/>
                <w:szCs w:val="18"/>
              </w:rPr>
              <w:t>EXIST</w:t>
            </w:r>
          </w:p>
        </w:tc>
        <w:tc>
          <w:tcPr>
            <w:tcW w:w="1620" w:type="dxa"/>
            <w:vAlign w:val="center"/>
          </w:tcPr>
          <w:p w:rsidR="00E51479" w:rsidRPr="009A7CB4" w:rsidRDefault="00A61403" w:rsidP="00075341">
            <w:pPr>
              <w:pStyle w:val="TableText3"/>
              <w:jc w:val="center"/>
              <w:rPr>
                <w:sz w:val="18"/>
                <w:szCs w:val="18"/>
              </w:rPr>
            </w:pPr>
            <w:r>
              <w:rPr>
                <w:sz w:val="18"/>
                <w:szCs w:val="18"/>
              </w:rPr>
              <w:t>EXIST</w:t>
            </w:r>
          </w:p>
        </w:tc>
        <w:tc>
          <w:tcPr>
            <w:tcW w:w="720" w:type="dxa"/>
            <w:vAlign w:val="center"/>
          </w:tcPr>
          <w:p w:rsidR="00E51479" w:rsidRPr="009A7CB4" w:rsidRDefault="00E51479" w:rsidP="00183BBF">
            <w:pPr>
              <w:pStyle w:val="TableText3"/>
              <w:jc w:val="center"/>
              <w:rPr>
                <w:sz w:val="18"/>
                <w:szCs w:val="18"/>
              </w:rPr>
            </w:pPr>
            <w:r w:rsidRPr="009A7CB4">
              <w:rPr>
                <w:sz w:val="18"/>
                <w:szCs w:val="18"/>
              </w:rPr>
              <w:t>15</w:t>
            </w:r>
          </w:p>
        </w:tc>
        <w:tc>
          <w:tcPr>
            <w:tcW w:w="1080" w:type="dxa"/>
            <w:vAlign w:val="center"/>
          </w:tcPr>
          <w:p w:rsidR="00E51479" w:rsidRPr="009A7CB4" w:rsidRDefault="00E51479" w:rsidP="00075341">
            <w:pPr>
              <w:pStyle w:val="TableText3"/>
              <w:jc w:val="center"/>
              <w:rPr>
                <w:sz w:val="18"/>
                <w:szCs w:val="18"/>
              </w:rPr>
            </w:pPr>
            <w:r w:rsidRPr="009A7CB4">
              <w:rPr>
                <w:sz w:val="18"/>
                <w:szCs w:val="18"/>
              </w:rPr>
              <w:t>5</w:t>
            </w:r>
          </w:p>
        </w:tc>
        <w:tc>
          <w:tcPr>
            <w:tcW w:w="900" w:type="dxa"/>
            <w:vAlign w:val="center"/>
          </w:tcPr>
          <w:p w:rsidR="00E51479" w:rsidRPr="009A7CB4" w:rsidRDefault="00E51479" w:rsidP="00075341">
            <w:pPr>
              <w:pStyle w:val="TableText3"/>
              <w:jc w:val="center"/>
              <w:rPr>
                <w:sz w:val="18"/>
                <w:szCs w:val="18"/>
              </w:rPr>
            </w:pPr>
            <w:r w:rsidRPr="009A7CB4">
              <w:rPr>
                <w:sz w:val="18"/>
                <w:szCs w:val="18"/>
              </w:rPr>
              <w:t>1400-980</w:t>
            </w:r>
          </w:p>
        </w:tc>
        <w:tc>
          <w:tcPr>
            <w:tcW w:w="1260" w:type="dxa"/>
            <w:shd w:val="clear" w:color="auto" w:fill="auto"/>
            <w:vAlign w:val="center"/>
          </w:tcPr>
          <w:p w:rsidR="00E51479" w:rsidRPr="009A7CB4" w:rsidRDefault="00E51479" w:rsidP="00075341">
            <w:pPr>
              <w:pStyle w:val="TableText3"/>
              <w:jc w:val="center"/>
              <w:rPr>
                <w:sz w:val="18"/>
                <w:szCs w:val="18"/>
              </w:rPr>
            </w:pPr>
            <w:r w:rsidRPr="009A7CB4">
              <w:rPr>
                <w:sz w:val="18"/>
                <w:szCs w:val="18"/>
              </w:rPr>
              <w:t>500-1000</w:t>
            </w:r>
          </w:p>
        </w:tc>
        <w:tc>
          <w:tcPr>
            <w:tcW w:w="720" w:type="dxa"/>
            <w:shd w:val="clear" w:color="auto" w:fill="auto"/>
            <w:vAlign w:val="center"/>
          </w:tcPr>
          <w:p w:rsidR="00E51479" w:rsidRPr="009A7CB4" w:rsidRDefault="00E51479" w:rsidP="00075341">
            <w:pPr>
              <w:pStyle w:val="TableText3"/>
              <w:jc w:val="center"/>
              <w:rPr>
                <w:sz w:val="18"/>
                <w:szCs w:val="18"/>
              </w:rPr>
            </w:pPr>
            <w:r w:rsidRPr="009A7CB4">
              <w:rPr>
                <w:sz w:val="18"/>
                <w:szCs w:val="18"/>
              </w:rPr>
              <w:t>CP</w:t>
            </w:r>
          </w:p>
        </w:tc>
        <w:tc>
          <w:tcPr>
            <w:tcW w:w="737" w:type="dxa"/>
            <w:shd w:val="clear" w:color="auto" w:fill="auto"/>
            <w:vAlign w:val="center"/>
          </w:tcPr>
          <w:p w:rsidR="00E51479" w:rsidRPr="009A7CB4" w:rsidRDefault="00E51479" w:rsidP="00075341">
            <w:pPr>
              <w:pStyle w:val="TableText3"/>
              <w:jc w:val="center"/>
              <w:rPr>
                <w:sz w:val="18"/>
                <w:szCs w:val="18"/>
              </w:rPr>
            </w:pPr>
            <w:r w:rsidRPr="009A7CB4">
              <w:rPr>
                <w:sz w:val="18"/>
                <w:szCs w:val="18"/>
              </w:rPr>
              <w:t>24</w:t>
            </w:r>
          </w:p>
        </w:tc>
      </w:tr>
      <w:tr w:rsidR="00CD4F6E">
        <w:trPr>
          <w:cantSplit/>
          <w:trHeight w:val="225"/>
        </w:trPr>
        <w:tc>
          <w:tcPr>
            <w:tcW w:w="540" w:type="dxa"/>
            <w:vAlign w:val="center"/>
          </w:tcPr>
          <w:p w:rsidR="00CD4F6E" w:rsidRPr="009A7CB4" w:rsidRDefault="00CD4F6E" w:rsidP="00075341">
            <w:pPr>
              <w:pStyle w:val="TableText3"/>
              <w:jc w:val="center"/>
              <w:rPr>
                <w:sz w:val="18"/>
                <w:szCs w:val="18"/>
              </w:rPr>
            </w:pPr>
            <w:r w:rsidRPr="009A7CB4">
              <w:rPr>
                <w:sz w:val="18"/>
                <w:szCs w:val="18"/>
              </w:rPr>
              <w:t>7</w:t>
            </w:r>
          </w:p>
        </w:tc>
        <w:tc>
          <w:tcPr>
            <w:tcW w:w="720" w:type="dxa"/>
            <w:vAlign w:val="center"/>
          </w:tcPr>
          <w:p w:rsidR="00CD4F6E" w:rsidRPr="009A7CB4" w:rsidRDefault="00CD4F6E" w:rsidP="00075341">
            <w:pPr>
              <w:pStyle w:val="TableText3"/>
              <w:jc w:val="center"/>
              <w:rPr>
                <w:sz w:val="18"/>
                <w:szCs w:val="18"/>
              </w:rPr>
            </w:pPr>
            <w:r w:rsidRPr="009A7CB4">
              <w:rPr>
                <w:sz w:val="18"/>
                <w:szCs w:val="18"/>
              </w:rPr>
              <w:t>SOP</w:t>
            </w:r>
          </w:p>
        </w:tc>
        <w:tc>
          <w:tcPr>
            <w:tcW w:w="900" w:type="dxa"/>
            <w:vAlign w:val="center"/>
          </w:tcPr>
          <w:p w:rsidR="00CD4F6E" w:rsidRPr="009A7CB4" w:rsidRDefault="00CD4F6E" w:rsidP="00075341">
            <w:pPr>
              <w:pStyle w:val="TableText3"/>
              <w:jc w:val="center"/>
              <w:rPr>
                <w:sz w:val="18"/>
                <w:szCs w:val="18"/>
              </w:rPr>
            </w:pPr>
            <w:r w:rsidRPr="009A7CB4">
              <w:rPr>
                <w:sz w:val="18"/>
                <w:szCs w:val="18"/>
              </w:rPr>
              <w:t>50-60</w:t>
            </w:r>
          </w:p>
        </w:tc>
        <w:tc>
          <w:tcPr>
            <w:tcW w:w="900" w:type="dxa"/>
            <w:vAlign w:val="center"/>
          </w:tcPr>
          <w:p w:rsidR="00CD4F6E" w:rsidRPr="009A7CB4" w:rsidRDefault="00CD4F6E" w:rsidP="00075341">
            <w:pPr>
              <w:pStyle w:val="TableText3"/>
              <w:jc w:val="center"/>
              <w:rPr>
                <w:sz w:val="18"/>
                <w:szCs w:val="18"/>
              </w:rPr>
            </w:pPr>
            <w:r w:rsidRPr="009A7CB4">
              <w:rPr>
                <w:sz w:val="18"/>
                <w:szCs w:val="18"/>
              </w:rPr>
              <w:t>WTX</w:t>
            </w:r>
          </w:p>
        </w:tc>
        <w:tc>
          <w:tcPr>
            <w:tcW w:w="1620" w:type="dxa"/>
            <w:vAlign w:val="center"/>
          </w:tcPr>
          <w:p w:rsidR="00CD4F6E" w:rsidRPr="009A7CB4" w:rsidRDefault="00CD4F6E" w:rsidP="00075341">
            <w:pPr>
              <w:pStyle w:val="TableText3"/>
              <w:jc w:val="center"/>
              <w:rPr>
                <w:sz w:val="18"/>
                <w:szCs w:val="18"/>
              </w:rPr>
            </w:pPr>
            <w:r w:rsidRPr="009A7CB4">
              <w:rPr>
                <w:sz w:val="18"/>
                <w:szCs w:val="18"/>
              </w:rPr>
              <w:t>59.70-59.74</w:t>
            </w:r>
          </w:p>
        </w:tc>
        <w:tc>
          <w:tcPr>
            <w:tcW w:w="720" w:type="dxa"/>
            <w:vAlign w:val="center"/>
          </w:tcPr>
          <w:p w:rsidR="00CD4F6E" w:rsidRPr="009A7CB4" w:rsidRDefault="00CD4F6E" w:rsidP="00183BBF">
            <w:pPr>
              <w:pStyle w:val="TableText3"/>
              <w:jc w:val="center"/>
              <w:rPr>
                <w:sz w:val="18"/>
                <w:szCs w:val="18"/>
              </w:rPr>
            </w:pPr>
            <w:r w:rsidRPr="009A7CB4">
              <w:rPr>
                <w:sz w:val="18"/>
                <w:szCs w:val="18"/>
              </w:rPr>
              <w:t>15</w:t>
            </w:r>
          </w:p>
        </w:tc>
        <w:tc>
          <w:tcPr>
            <w:tcW w:w="1080" w:type="dxa"/>
            <w:vAlign w:val="center"/>
          </w:tcPr>
          <w:p w:rsidR="00CD4F6E" w:rsidRPr="009A7CB4" w:rsidRDefault="00CD4F6E" w:rsidP="00075341">
            <w:pPr>
              <w:pStyle w:val="TableText3"/>
              <w:jc w:val="center"/>
              <w:rPr>
                <w:sz w:val="18"/>
                <w:szCs w:val="18"/>
              </w:rPr>
            </w:pPr>
            <w:r w:rsidRPr="009A7CB4">
              <w:rPr>
                <w:sz w:val="18"/>
                <w:szCs w:val="18"/>
              </w:rPr>
              <w:t>5</w:t>
            </w:r>
          </w:p>
        </w:tc>
        <w:tc>
          <w:tcPr>
            <w:tcW w:w="900" w:type="dxa"/>
            <w:vAlign w:val="center"/>
          </w:tcPr>
          <w:p w:rsidR="00CD4F6E" w:rsidRPr="009A7CB4" w:rsidRDefault="00CD4F6E" w:rsidP="00075341">
            <w:pPr>
              <w:pStyle w:val="TableText3"/>
              <w:jc w:val="center"/>
              <w:rPr>
                <w:sz w:val="18"/>
                <w:szCs w:val="18"/>
              </w:rPr>
            </w:pPr>
            <w:r w:rsidRPr="009A7CB4">
              <w:rPr>
                <w:sz w:val="18"/>
                <w:szCs w:val="18"/>
              </w:rPr>
              <w:t>1400-1120</w:t>
            </w:r>
          </w:p>
        </w:tc>
        <w:tc>
          <w:tcPr>
            <w:tcW w:w="1260" w:type="dxa"/>
            <w:shd w:val="clear" w:color="auto" w:fill="auto"/>
            <w:vAlign w:val="center"/>
          </w:tcPr>
          <w:p w:rsidR="00CD4F6E" w:rsidRPr="009A7CB4" w:rsidRDefault="00CD4F6E" w:rsidP="00075341">
            <w:pPr>
              <w:pStyle w:val="TableText3"/>
              <w:jc w:val="center"/>
              <w:rPr>
                <w:sz w:val="18"/>
                <w:szCs w:val="18"/>
              </w:rPr>
            </w:pPr>
            <w:r w:rsidRPr="009A7CB4">
              <w:rPr>
                <w:sz w:val="18"/>
                <w:szCs w:val="18"/>
              </w:rPr>
              <w:t>500-1000</w:t>
            </w:r>
          </w:p>
        </w:tc>
        <w:tc>
          <w:tcPr>
            <w:tcW w:w="720" w:type="dxa"/>
            <w:shd w:val="clear" w:color="auto" w:fill="auto"/>
            <w:vAlign w:val="center"/>
          </w:tcPr>
          <w:p w:rsidR="00CD4F6E" w:rsidRPr="009A7CB4" w:rsidRDefault="00CD4F6E" w:rsidP="00075341">
            <w:pPr>
              <w:pStyle w:val="TableText3"/>
              <w:jc w:val="center"/>
              <w:rPr>
                <w:sz w:val="18"/>
                <w:szCs w:val="18"/>
              </w:rPr>
            </w:pPr>
            <w:r w:rsidRPr="009A7CB4">
              <w:rPr>
                <w:sz w:val="18"/>
                <w:szCs w:val="18"/>
              </w:rPr>
              <w:t>CP</w:t>
            </w:r>
          </w:p>
        </w:tc>
        <w:tc>
          <w:tcPr>
            <w:tcW w:w="737" w:type="dxa"/>
            <w:shd w:val="clear" w:color="auto" w:fill="auto"/>
            <w:vAlign w:val="center"/>
          </w:tcPr>
          <w:p w:rsidR="00CD4F6E" w:rsidRPr="009A7CB4" w:rsidRDefault="00CD4F6E" w:rsidP="00075341">
            <w:pPr>
              <w:pStyle w:val="TableText3"/>
              <w:jc w:val="center"/>
              <w:rPr>
                <w:sz w:val="18"/>
                <w:szCs w:val="18"/>
              </w:rPr>
            </w:pPr>
            <w:r w:rsidRPr="009A7CB4">
              <w:rPr>
                <w:sz w:val="18"/>
                <w:szCs w:val="18"/>
              </w:rPr>
              <w:t>54</w:t>
            </w:r>
          </w:p>
        </w:tc>
      </w:tr>
      <w:tr w:rsidR="00CD4F6E">
        <w:trPr>
          <w:cantSplit/>
          <w:trHeight w:val="225"/>
        </w:trPr>
        <w:tc>
          <w:tcPr>
            <w:tcW w:w="540" w:type="dxa"/>
            <w:vAlign w:val="center"/>
          </w:tcPr>
          <w:p w:rsidR="00CD4F6E" w:rsidRPr="009A7CB4" w:rsidRDefault="00CD4F6E" w:rsidP="00183BBF">
            <w:pPr>
              <w:pStyle w:val="TableText3"/>
              <w:jc w:val="center"/>
              <w:rPr>
                <w:sz w:val="18"/>
                <w:szCs w:val="18"/>
              </w:rPr>
            </w:pPr>
            <w:r w:rsidRPr="009A7CB4">
              <w:rPr>
                <w:sz w:val="18"/>
                <w:szCs w:val="18"/>
              </w:rPr>
              <w:t>8</w:t>
            </w:r>
          </w:p>
        </w:tc>
        <w:tc>
          <w:tcPr>
            <w:tcW w:w="720" w:type="dxa"/>
            <w:vAlign w:val="center"/>
          </w:tcPr>
          <w:p w:rsidR="00CD4F6E" w:rsidRPr="009A7CB4" w:rsidRDefault="00CD4F6E" w:rsidP="00183BBF">
            <w:pPr>
              <w:pStyle w:val="TableText3"/>
              <w:jc w:val="center"/>
              <w:rPr>
                <w:sz w:val="18"/>
                <w:szCs w:val="18"/>
              </w:rPr>
            </w:pPr>
            <w:r w:rsidRPr="009A7CB4">
              <w:rPr>
                <w:sz w:val="18"/>
                <w:szCs w:val="18"/>
              </w:rPr>
              <w:t>SOP</w:t>
            </w:r>
          </w:p>
        </w:tc>
        <w:tc>
          <w:tcPr>
            <w:tcW w:w="900" w:type="dxa"/>
            <w:vAlign w:val="center"/>
          </w:tcPr>
          <w:p w:rsidR="00CD4F6E" w:rsidRPr="009A7CB4" w:rsidRDefault="00CD4F6E" w:rsidP="00183BBF">
            <w:pPr>
              <w:pStyle w:val="TableText3"/>
              <w:jc w:val="center"/>
              <w:rPr>
                <w:sz w:val="18"/>
                <w:szCs w:val="18"/>
              </w:rPr>
            </w:pPr>
            <w:r w:rsidRPr="009A7CB4">
              <w:rPr>
                <w:sz w:val="18"/>
                <w:szCs w:val="18"/>
              </w:rPr>
              <w:t>50-60</w:t>
            </w:r>
          </w:p>
        </w:tc>
        <w:tc>
          <w:tcPr>
            <w:tcW w:w="900" w:type="dxa"/>
            <w:vAlign w:val="center"/>
          </w:tcPr>
          <w:p w:rsidR="00CD4F6E" w:rsidRPr="009A7CB4" w:rsidRDefault="00CD4F6E" w:rsidP="00183BBF">
            <w:pPr>
              <w:pStyle w:val="TableText3"/>
              <w:jc w:val="center"/>
              <w:rPr>
                <w:sz w:val="18"/>
                <w:szCs w:val="18"/>
              </w:rPr>
            </w:pPr>
            <w:r w:rsidRPr="009A7CB4">
              <w:rPr>
                <w:sz w:val="18"/>
                <w:szCs w:val="18"/>
              </w:rPr>
              <w:t>NTX</w:t>
            </w:r>
          </w:p>
        </w:tc>
        <w:tc>
          <w:tcPr>
            <w:tcW w:w="1620" w:type="dxa"/>
            <w:vAlign w:val="center"/>
          </w:tcPr>
          <w:p w:rsidR="00CD4F6E" w:rsidRPr="009A7CB4" w:rsidRDefault="00CD4F6E" w:rsidP="00183BBF">
            <w:pPr>
              <w:pStyle w:val="TableText3"/>
              <w:jc w:val="center"/>
              <w:rPr>
                <w:sz w:val="18"/>
                <w:szCs w:val="18"/>
              </w:rPr>
            </w:pPr>
            <w:r w:rsidRPr="009A7CB4">
              <w:rPr>
                <w:sz w:val="18"/>
                <w:szCs w:val="18"/>
              </w:rPr>
              <w:t>59.70-59.74</w:t>
            </w:r>
          </w:p>
        </w:tc>
        <w:tc>
          <w:tcPr>
            <w:tcW w:w="720" w:type="dxa"/>
            <w:vAlign w:val="center"/>
          </w:tcPr>
          <w:p w:rsidR="00CD4F6E" w:rsidRPr="009A7CB4" w:rsidRDefault="00CD4F6E" w:rsidP="00183BBF">
            <w:pPr>
              <w:pStyle w:val="TableText3"/>
              <w:jc w:val="center"/>
              <w:rPr>
                <w:sz w:val="18"/>
                <w:szCs w:val="18"/>
              </w:rPr>
            </w:pPr>
            <w:r w:rsidRPr="009A7CB4">
              <w:rPr>
                <w:sz w:val="18"/>
                <w:szCs w:val="18"/>
              </w:rPr>
              <w:t>15</w:t>
            </w:r>
          </w:p>
        </w:tc>
        <w:tc>
          <w:tcPr>
            <w:tcW w:w="1080" w:type="dxa"/>
            <w:vAlign w:val="center"/>
          </w:tcPr>
          <w:p w:rsidR="00CD4F6E" w:rsidRPr="009A7CB4" w:rsidRDefault="00CD4F6E" w:rsidP="00183BBF">
            <w:pPr>
              <w:pStyle w:val="TableText3"/>
              <w:jc w:val="center"/>
              <w:rPr>
                <w:sz w:val="18"/>
                <w:szCs w:val="18"/>
              </w:rPr>
            </w:pPr>
            <w:r w:rsidRPr="009A7CB4">
              <w:rPr>
                <w:sz w:val="18"/>
                <w:szCs w:val="18"/>
              </w:rPr>
              <w:t>5</w:t>
            </w:r>
          </w:p>
        </w:tc>
        <w:tc>
          <w:tcPr>
            <w:tcW w:w="900" w:type="dxa"/>
            <w:vAlign w:val="center"/>
          </w:tcPr>
          <w:p w:rsidR="00CD4F6E" w:rsidRPr="009A7CB4" w:rsidRDefault="00CD4F6E" w:rsidP="00183BBF">
            <w:pPr>
              <w:pStyle w:val="TableText3"/>
              <w:jc w:val="center"/>
              <w:rPr>
                <w:sz w:val="18"/>
                <w:szCs w:val="18"/>
              </w:rPr>
            </w:pPr>
            <w:r w:rsidRPr="009A7CB4">
              <w:rPr>
                <w:sz w:val="18"/>
                <w:szCs w:val="18"/>
              </w:rPr>
              <w:t>1400-1120</w:t>
            </w:r>
          </w:p>
        </w:tc>
        <w:tc>
          <w:tcPr>
            <w:tcW w:w="1260" w:type="dxa"/>
            <w:shd w:val="clear" w:color="auto" w:fill="auto"/>
            <w:vAlign w:val="center"/>
          </w:tcPr>
          <w:p w:rsidR="00CD4F6E" w:rsidRPr="009A7CB4" w:rsidRDefault="00CD4F6E" w:rsidP="00183BBF">
            <w:pPr>
              <w:pStyle w:val="TableText3"/>
              <w:jc w:val="center"/>
              <w:rPr>
                <w:sz w:val="18"/>
                <w:szCs w:val="18"/>
              </w:rPr>
            </w:pPr>
            <w:r w:rsidRPr="009A7CB4">
              <w:rPr>
                <w:sz w:val="18"/>
                <w:szCs w:val="18"/>
              </w:rPr>
              <w:t>500-1000</w:t>
            </w:r>
          </w:p>
        </w:tc>
        <w:tc>
          <w:tcPr>
            <w:tcW w:w="720" w:type="dxa"/>
            <w:shd w:val="clear" w:color="auto" w:fill="auto"/>
            <w:vAlign w:val="center"/>
          </w:tcPr>
          <w:p w:rsidR="00CD4F6E" w:rsidRPr="009A7CB4" w:rsidRDefault="00CD4F6E" w:rsidP="00183BBF">
            <w:pPr>
              <w:pStyle w:val="TableText3"/>
              <w:jc w:val="center"/>
              <w:rPr>
                <w:sz w:val="18"/>
                <w:szCs w:val="18"/>
              </w:rPr>
            </w:pPr>
            <w:r w:rsidRPr="009A7CB4">
              <w:rPr>
                <w:sz w:val="18"/>
                <w:szCs w:val="18"/>
              </w:rPr>
              <w:t>CP</w:t>
            </w:r>
          </w:p>
        </w:tc>
        <w:tc>
          <w:tcPr>
            <w:tcW w:w="737" w:type="dxa"/>
            <w:shd w:val="clear" w:color="auto" w:fill="auto"/>
            <w:vAlign w:val="center"/>
          </w:tcPr>
          <w:p w:rsidR="00CD4F6E" w:rsidRPr="009A7CB4" w:rsidRDefault="00CD4F6E" w:rsidP="00183BBF">
            <w:pPr>
              <w:pStyle w:val="TableText3"/>
              <w:jc w:val="center"/>
              <w:rPr>
                <w:sz w:val="18"/>
                <w:szCs w:val="18"/>
              </w:rPr>
            </w:pPr>
            <w:r w:rsidRPr="009A7CB4">
              <w:rPr>
                <w:sz w:val="18"/>
                <w:szCs w:val="18"/>
              </w:rPr>
              <w:t>54</w:t>
            </w:r>
          </w:p>
        </w:tc>
      </w:tr>
      <w:tr w:rsidR="00106BDB">
        <w:trPr>
          <w:cantSplit/>
          <w:trHeight w:val="225"/>
        </w:trPr>
        <w:tc>
          <w:tcPr>
            <w:tcW w:w="540" w:type="dxa"/>
            <w:vAlign w:val="center"/>
          </w:tcPr>
          <w:p w:rsidR="00106BDB" w:rsidRPr="009A7CB4" w:rsidRDefault="00106BDB" w:rsidP="00183BBF">
            <w:pPr>
              <w:pStyle w:val="TableText3"/>
              <w:jc w:val="center"/>
              <w:rPr>
                <w:sz w:val="18"/>
                <w:szCs w:val="18"/>
              </w:rPr>
            </w:pPr>
            <w:r w:rsidRPr="009A7CB4">
              <w:rPr>
                <w:sz w:val="18"/>
                <w:szCs w:val="18"/>
              </w:rPr>
              <w:t>9</w:t>
            </w:r>
          </w:p>
        </w:tc>
        <w:tc>
          <w:tcPr>
            <w:tcW w:w="720" w:type="dxa"/>
            <w:vAlign w:val="center"/>
          </w:tcPr>
          <w:p w:rsidR="00106BDB" w:rsidRPr="009A7CB4" w:rsidRDefault="00106BDB" w:rsidP="00183BBF">
            <w:pPr>
              <w:pStyle w:val="TableText3"/>
              <w:jc w:val="center"/>
              <w:rPr>
                <w:sz w:val="18"/>
                <w:szCs w:val="18"/>
              </w:rPr>
            </w:pPr>
            <w:r w:rsidRPr="009A7CB4">
              <w:rPr>
                <w:sz w:val="18"/>
                <w:szCs w:val="18"/>
              </w:rPr>
              <w:t>SOP</w:t>
            </w:r>
          </w:p>
        </w:tc>
        <w:tc>
          <w:tcPr>
            <w:tcW w:w="900" w:type="dxa"/>
            <w:vAlign w:val="center"/>
          </w:tcPr>
          <w:p w:rsidR="00106BDB" w:rsidRPr="009A7CB4" w:rsidRDefault="00106BDB" w:rsidP="00183BBF">
            <w:pPr>
              <w:pStyle w:val="TableText3"/>
              <w:jc w:val="center"/>
              <w:rPr>
                <w:sz w:val="18"/>
                <w:szCs w:val="18"/>
              </w:rPr>
            </w:pPr>
            <w:r w:rsidRPr="009A7CB4">
              <w:rPr>
                <w:sz w:val="18"/>
                <w:szCs w:val="18"/>
              </w:rPr>
              <w:t>50-60</w:t>
            </w:r>
          </w:p>
        </w:tc>
        <w:tc>
          <w:tcPr>
            <w:tcW w:w="900" w:type="dxa"/>
            <w:vAlign w:val="center"/>
          </w:tcPr>
          <w:p w:rsidR="00106BDB" w:rsidRPr="009A7CB4" w:rsidRDefault="00106BDB" w:rsidP="00183BBF">
            <w:pPr>
              <w:pStyle w:val="TableText3"/>
              <w:jc w:val="center"/>
              <w:rPr>
                <w:sz w:val="18"/>
                <w:szCs w:val="18"/>
              </w:rPr>
            </w:pPr>
            <w:r w:rsidRPr="009A7CB4">
              <w:rPr>
                <w:sz w:val="18"/>
                <w:szCs w:val="18"/>
              </w:rPr>
              <w:t>HOU</w:t>
            </w:r>
          </w:p>
        </w:tc>
        <w:tc>
          <w:tcPr>
            <w:tcW w:w="1620" w:type="dxa"/>
            <w:vAlign w:val="center"/>
          </w:tcPr>
          <w:p w:rsidR="00106BDB" w:rsidRPr="009A7CB4" w:rsidRDefault="00106BDB" w:rsidP="00183BBF">
            <w:pPr>
              <w:pStyle w:val="TableText3"/>
              <w:jc w:val="center"/>
              <w:rPr>
                <w:sz w:val="18"/>
                <w:szCs w:val="18"/>
              </w:rPr>
            </w:pPr>
            <w:r w:rsidRPr="009A7CB4">
              <w:rPr>
                <w:sz w:val="18"/>
                <w:szCs w:val="18"/>
              </w:rPr>
              <w:t>59.70-59.74</w:t>
            </w:r>
          </w:p>
        </w:tc>
        <w:tc>
          <w:tcPr>
            <w:tcW w:w="720" w:type="dxa"/>
            <w:vAlign w:val="center"/>
          </w:tcPr>
          <w:p w:rsidR="00106BDB" w:rsidRPr="009A7CB4" w:rsidRDefault="00106BDB" w:rsidP="00183BBF">
            <w:pPr>
              <w:pStyle w:val="TableText3"/>
              <w:jc w:val="center"/>
              <w:rPr>
                <w:sz w:val="18"/>
                <w:szCs w:val="18"/>
              </w:rPr>
            </w:pPr>
            <w:r w:rsidRPr="009A7CB4">
              <w:rPr>
                <w:sz w:val="18"/>
                <w:szCs w:val="18"/>
              </w:rPr>
              <w:t>15</w:t>
            </w:r>
          </w:p>
        </w:tc>
        <w:tc>
          <w:tcPr>
            <w:tcW w:w="1080" w:type="dxa"/>
            <w:vAlign w:val="center"/>
          </w:tcPr>
          <w:p w:rsidR="00106BDB" w:rsidRPr="009A7CB4" w:rsidRDefault="00106BDB" w:rsidP="00183BBF">
            <w:pPr>
              <w:pStyle w:val="TableText3"/>
              <w:jc w:val="center"/>
              <w:rPr>
                <w:sz w:val="18"/>
                <w:szCs w:val="18"/>
              </w:rPr>
            </w:pPr>
            <w:r w:rsidRPr="009A7CB4">
              <w:rPr>
                <w:sz w:val="18"/>
                <w:szCs w:val="18"/>
              </w:rPr>
              <w:t>5</w:t>
            </w:r>
          </w:p>
        </w:tc>
        <w:tc>
          <w:tcPr>
            <w:tcW w:w="900" w:type="dxa"/>
            <w:vAlign w:val="center"/>
          </w:tcPr>
          <w:p w:rsidR="00106BDB" w:rsidRPr="009A7CB4" w:rsidRDefault="00106BDB" w:rsidP="00183BBF">
            <w:pPr>
              <w:pStyle w:val="TableText3"/>
              <w:jc w:val="center"/>
              <w:rPr>
                <w:sz w:val="18"/>
                <w:szCs w:val="18"/>
              </w:rPr>
            </w:pPr>
            <w:r w:rsidRPr="009A7CB4">
              <w:rPr>
                <w:sz w:val="18"/>
                <w:szCs w:val="18"/>
              </w:rPr>
              <w:t>1400-1120</w:t>
            </w:r>
          </w:p>
        </w:tc>
        <w:tc>
          <w:tcPr>
            <w:tcW w:w="1260" w:type="dxa"/>
            <w:shd w:val="clear" w:color="auto" w:fill="auto"/>
            <w:vAlign w:val="center"/>
          </w:tcPr>
          <w:p w:rsidR="00106BDB" w:rsidRPr="009A7CB4" w:rsidRDefault="00106BDB" w:rsidP="00183BBF">
            <w:pPr>
              <w:pStyle w:val="TableText3"/>
              <w:jc w:val="center"/>
              <w:rPr>
                <w:sz w:val="18"/>
                <w:szCs w:val="18"/>
              </w:rPr>
            </w:pPr>
            <w:r w:rsidRPr="009A7CB4">
              <w:rPr>
                <w:sz w:val="18"/>
                <w:szCs w:val="18"/>
              </w:rPr>
              <w:t>500-1000</w:t>
            </w:r>
          </w:p>
        </w:tc>
        <w:tc>
          <w:tcPr>
            <w:tcW w:w="720" w:type="dxa"/>
            <w:shd w:val="clear" w:color="auto" w:fill="auto"/>
            <w:vAlign w:val="center"/>
          </w:tcPr>
          <w:p w:rsidR="00106BDB" w:rsidRPr="009A7CB4" w:rsidRDefault="00106BDB" w:rsidP="00183BBF">
            <w:pPr>
              <w:pStyle w:val="TableText3"/>
              <w:jc w:val="center"/>
              <w:rPr>
                <w:sz w:val="18"/>
                <w:szCs w:val="18"/>
              </w:rPr>
            </w:pPr>
            <w:r w:rsidRPr="009A7CB4">
              <w:rPr>
                <w:sz w:val="18"/>
                <w:szCs w:val="18"/>
              </w:rPr>
              <w:t>CP</w:t>
            </w:r>
          </w:p>
        </w:tc>
        <w:tc>
          <w:tcPr>
            <w:tcW w:w="737" w:type="dxa"/>
            <w:shd w:val="clear" w:color="auto" w:fill="auto"/>
            <w:vAlign w:val="center"/>
          </w:tcPr>
          <w:p w:rsidR="00106BDB" w:rsidRPr="009A7CB4" w:rsidRDefault="00106BDB" w:rsidP="00183BBF">
            <w:pPr>
              <w:pStyle w:val="TableText3"/>
              <w:jc w:val="center"/>
              <w:rPr>
                <w:sz w:val="18"/>
                <w:szCs w:val="18"/>
              </w:rPr>
            </w:pPr>
            <w:r w:rsidRPr="009A7CB4">
              <w:rPr>
                <w:sz w:val="18"/>
                <w:szCs w:val="18"/>
              </w:rPr>
              <w:t>54</w:t>
            </w:r>
          </w:p>
        </w:tc>
      </w:tr>
      <w:tr w:rsidR="00106BDB">
        <w:trPr>
          <w:cantSplit/>
          <w:trHeight w:val="225"/>
        </w:trPr>
        <w:tc>
          <w:tcPr>
            <w:tcW w:w="540" w:type="dxa"/>
            <w:vAlign w:val="center"/>
          </w:tcPr>
          <w:p w:rsidR="00106BDB" w:rsidRPr="009A7CB4" w:rsidRDefault="00106BDB" w:rsidP="00183BBF">
            <w:pPr>
              <w:pStyle w:val="TableText3"/>
              <w:jc w:val="center"/>
              <w:rPr>
                <w:sz w:val="18"/>
                <w:szCs w:val="18"/>
              </w:rPr>
            </w:pPr>
            <w:r w:rsidRPr="009A7CB4">
              <w:rPr>
                <w:sz w:val="18"/>
                <w:szCs w:val="18"/>
              </w:rPr>
              <w:t>10</w:t>
            </w:r>
          </w:p>
        </w:tc>
        <w:tc>
          <w:tcPr>
            <w:tcW w:w="720" w:type="dxa"/>
            <w:vAlign w:val="center"/>
          </w:tcPr>
          <w:p w:rsidR="00106BDB" w:rsidRPr="009A7CB4" w:rsidRDefault="00106BDB" w:rsidP="00183BBF">
            <w:pPr>
              <w:pStyle w:val="TableText3"/>
              <w:jc w:val="center"/>
              <w:rPr>
                <w:sz w:val="18"/>
                <w:szCs w:val="18"/>
              </w:rPr>
            </w:pPr>
            <w:r w:rsidRPr="009A7CB4">
              <w:rPr>
                <w:sz w:val="18"/>
                <w:szCs w:val="18"/>
              </w:rPr>
              <w:t>SOP</w:t>
            </w:r>
          </w:p>
        </w:tc>
        <w:tc>
          <w:tcPr>
            <w:tcW w:w="900" w:type="dxa"/>
            <w:vAlign w:val="center"/>
          </w:tcPr>
          <w:p w:rsidR="00106BDB" w:rsidRPr="009A7CB4" w:rsidRDefault="00106BDB" w:rsidP="00183BBF">
            <w:pPr>
              <w:pStyle w:val="TableText3"/>
              <w:jc w:val="center"/>
              <w:rPr>
                <w:sz w:val="18"/>
                <w:szCs w:val="18"/>
              </w:rPr>
            </w:pPr>
            <w:r w:rsidRPr="009A7CB4">
              <w:rPr>
                <w:sz w:val="18"/>
                <w:szCs w:val="18"/>
              </w:rPr>
              <w:t>50-60</w:t>
            </w:r>
          </w:p>
        </w:tc>
        <w:tc>
          <w:tcPr>
            <w:tcW w:w="900" w:type="dxa"/>
            <w:vAlign w:val="center"/>
          </w:tcPr>
          <w:p w:rsidR="00106BDB" w:rsidRPr="009A7CB4" w:rsidRDefault="00106BDB" w:rsidP="00183BBF">
            <w:pPr>
              <w:pStyle w:val="TableText3"/>
              <w:jc w:val="center"/>
              <w:rPr>
                <w:sz w:val="18"/>
                <w:szCs w:val="18"/>
              </w:rPr>
            </w:pPr>
            <w:r w:rsidRPr="009A7CB4">
              <w:rPr>
                <w:sz w:val="18"/>
                <w:szCs w:val="18"/>
              </w:rPr>
              <w:t>STX</w:t>
            </w:r>
          </w:p>
        </w:tc>
        <w:tc>
          <w:tcPr>
            <w:tcW w:w="1620" w:type="dxa"/>
            <w:vAlign w:val="center"/>
          </w:tcPr>
          <w:p w:rsidR="00106BDB" w:rsidRPr="009A7CB4" w:rsidRDefault="00106BDB" w:rsidP="00183BBF">
            <w:pPr>
              <w:pStyle w:val="TableText3"/>
              <w:jc w:val="center"/>
              <w:rPr>
                <w:sz w:val="18"/>
                <w:szCs w:val="18"/>
              </w:rPr>
            </w:pPr>
            <w:r w:rsidRPr="009A7CB4">
              <w:rPr>
                <w:sz w:val="18"/>
                <w:szCs w:val="18"/>
              </w:rPr>
              <w:t>59.70-59.74</w:t>
            </w:r>
          </w:p>
        </w:tc>
        <w:tc>
          <w:tcPr>
            <w:tcW w:w="720" w:type="dxa"/>
            <w:vAlign w:val="center"/>
          </w:tcPr>
          <w:p w:rsidR="00106BDB" w:rsidRPr="009A7CB4" w:rsidRDefault="00106BDB" w:rsidP="00183BBF">
            <w:pPr>
              <w:pStyle w:val="TableText3"/>
              <w:jc w:val="center"/>
              <w:rPr>
                <w:sz w:val="18"/>
                <w:szCs w:val="18"/>
              </w:rPr>
            </w:pPr>
            <w:r w:rsidRPr="009A7CB4">
              <w:rPr>
                <w:sz w:val="18"/>
                <w:szCs w:val="18"/>
              </w:rPr>
              <w:t>15</w:t>
            </w:r>
          </w:p>
        </w:tc>
        <w:tc>
          <w:tcPr>
            <w:tcW w:w="1080" w:type="dxa"/>
            <w:vAlign w:val="center"/>
          </w:tcPr>
          <w:p w:rsidR="00106BDB" w:rsidRPr="009A7CB4" w:rsidRDefault="00106BDB" w:rsidP="00183BBF">
            <w:pPr>
              <w:pStyle w:val="TableText3"/>
              <w:jc w:val="center"/>
              <w:rPr>
                <w:sz w:val="18"/>
                <w:szCs w:val="18"/>
              </w:rPr>
            </w:pPr>
            <w:r w:rsidRPr="009A7CB4">
              <w:rPr>
                <w:sz w:val="18"/>
                <w:szCs w:val="18"/>
              </w:rPr>
              <w:t>5</w:t>
            </w:r>
          </w:p>
        </w:tc>
        <w:tc>
          <w:tcPr>
            <w:tcW w:w="900" w:type="dxa"/>
            <w:vAlign w:val="center"/>
          </w:tcPr>
          <w:p w:rsidR="00106BDB" w:rsidRPr="009A7CB4" w:rsidRDefault="00106BDB" w:rsidP="00183BBF">
            <w:pPr>
              <w:pStyle w:val="TableText3"/>
              <w:jc w:val="center"/>
              <w:rPr>
                <w:sz w:val="18"/>
                <w:szCs w:val="18"/>
              </w:rPr>
            </w:pPr>
            <w:r w:rsidRPr="009A7CB4">
              <w:rPr>
                <w:sz w:val="18"/>
                <w:szCs w:val="18"/>
              </w:rPr>
              <w:t>1400-1120</w:t>
            </w:r>
          </w:p>
        </w:tc>
        <w:tc>
          <w:tcPr>
            <w:tcW w:w="1260" w:type="dxa"/>
            <w:shd w:val="clear" w:color="auto" w:fill="auto"/>
            <w:vAlign w:val="center"/>
          </w:tcPr>
          <w:p w:rsidR="00106BDB" w:rsidRPr="009A7CB4" w:rsidRDefault="00106BDB" w:rsidP="00183BBF">
            <w:pPr>
              <w:pStyle w:val="TableText3"/>
              <w:jc w:val="center"/>
              <w:rPr>
                <w:sz w:val="18"/>
                <w:szCs w:val="18"/>
              </w:rPr>
            </w:pPr>
            <w:r w:rsidRPr="009A7CB4">
              <w:rPr>
                <w:sz w:val="18"/>
                <w:szCs w:val="18"/>
              </w:rPr>
              <w:t>500-1000</w:t>
            </w:r>
          </w:p>
        </w:tc>
        <w:tc>
          <w:tcPr>
            <w:tcW w:w="720" w:type="dxa"/>
            <w:shd w:val="clear" w:color="auto" w:fill="auto"/>
            <w:vAlign w:val="center"/>
          </w:tcPr>
          <w:p w:rsidR="00106BDB" w:rsidRPr="009A7CB4" w:rsidRDefault="00106BDB" w:rsidP="00183BBF">
            <w:pPr>
              <w:pStyle w:val="TableText3"/>
              <w:jc w:val="center"/>
              <w:rPr>
                <w:sz w:val="18"/>
                <w:szCs w:val="18"/>
              </w:rPr>
            </w:pPr>
            <w:r w:rsidRPr="009A7CB4">
              <w:rPr>
                <w:sz w:val="18"/>
                <w:szCs w:val="18"/>
              </w:rPr>
              <w:t>CP</w:t>
            </w:r>
          </w:p>
        </w:tc>
        <w:tc>
          <w:tcPr>
            <w:tcW w:w="737" w:type="dxa"/>
            <w:shd w:val="clear" w:color="auto" w:fill="auto"/>
            <w:vAlign w:val="center"/>
          </w:tcPr>
          <w:p w:rsidR="00106BDB" w:rsidRPr="009A7CB4" w:rsidRDefault="00106BDB" w:rsidP="00183BBF">
            <w:pPr>
              <w:pStyle w:val="TableText3"/>
              <w:jc w:val="center"/>
              <w:rPr>
                <w:sz w:val="18"/>
                <w:szCs w:val="18"/>
              </w:rPr>
            </w:pPr>
            <w:r w:rsidRPr="009A7CB4">
              <w:rPr>
                <w:sz w:val="18"/>
                <w:szCs w:val="18"/>
              </w:rPr>
              <w:t>54</w:t>
            </w:r>
          </w:p>
        </w:tc>
      </w:tr>
      <w:tr w:rsidR="00106BDB">
        <w:trPr>
          <w:cantSplit/>
          <w:trHeight w:val="225"/>
        </w:trPr>
        <w:tc>
          <w:tcPr>
            <w:tcW w:w="540" w:type="dxa"/>
            <w:vAlign w:val="center"/>
          </w:tcPr>
          <w:p w:rsidR="00106BDB" w:rsidRPr="009A7CB4" w:rsidRDefault="000C7C73" w:rsidP="00183BBF">
            <w:pPr>
              <w:pStyle w:val="TableText3"/>
              <w:jc w:val="center"/>
              <w:rPr>
                <w:sz w:val="18"/>
                <w:szCs w:val="18"/>
              </w:rPr>
            </w:pPr>
            <w:r w:rsidRPr="009A7CB4">
              <w:rPr>
                <w:sz w:val="18"/>
                <w:szCs w:val="18"/>
              </w:rPr>
              <w:t>11</w:t>
            </w:r>
          </w:p>
        </w:tc>
        <w:tc>
          <w:tcPr>
            <w:tcW w:w="720" w:type="dxa"/>
            <w:vAlign w:val="center"/>
          </w:tcPr>
          <w:p w:rsidR="00106BDB" w:rsidRPr="009A7CB4" w:rsidRDefault="00106BDB" w:rsidP="00183BBF">
            <w:pPr>
              <w:pStyle w:val="TableText3"/>
              <w:jc w:val="center"/>
              <w:rPr>
                <w:sz w:val="18"/>
                <w:szCs w:val="18"/>
              </w:rPr>
            </w:pPr>
            <w:r w:rsidRPr="009A7CB4">
              <w:rPr>
                <w:sz w:val="18"/>
                <w:szCs w:val="18"/>
              </w:rPr>
              <w:t>SOP</w:t>
            </w:r>
          </w:p>
        </w:tc>
        <w:tc>
          <w:tcPr>
            <w:tcW w:w="900" w:type="dxa"/>
            <w:vAlign w:val="center"/>
          </w:tcPr>
          <w:p w:rsidR="00106BDB" w:rsidRPr="009A7CB4" w:rsidRDefault="00106BDB" w:rsidP="00183BBF">
            <w:pPr>
              <w:pStyle w:val="TableText3"/>
              <w:jc w:val="center"/>
              <w:rPr>
                <w:sz w:val="18"/>
                <w:szCs w:val="18"/>
              </w:rPr>
            </w:pPr>
            <w:r w:rsidRPr="009A7CB4">
              <w:rPr>
                <w:sz w:val="18"/>
                <w:szCs w:val="18"/>
              </w:rPr>
              <w:t>50-60</w:t>
            </w:r>
          </w:p>
        </w:tc>
        <w:tc>
          <w:tcPr>
            <w:tcW w:w="900" w:type="dxa"/>
            <w:vAlign w:val="center"/>
          </w:tcPr>
          <w:p w:rsidR="00106BDB" w:rsidRPr="009A7CB4" w:rsidRDefault="00A61403" w:rsidP="00183BBF">
            <w:pPr>
              <w:pStyle w:val="TableText3"/>
              <w:jc w:val="center"/>
              <w:rPr>
                <w:sz w:val="18"/>
                <w:szCs w:val="18"/>
              </w:rPr>
            </w:pPr>
            <w:r>
              <w:rPr>
                <w:sz w:val="18"/>
                <w:szCs w:val="18"/>
              </w:rPr>
              <w:t>EXIST</w:t>
            </w:r>
            <w:r w:rsidR="000C7C73" w:rsidRPr="009A7CB4">
              <w:rPr>
                <w:sz w:val="18"/>
                <w:szCs w:val="18"/>
              </w:rPr>
              <w:t xml:space="preserve"> &amp; </w:t>
            </w:r>
            <w:r w:rsidR="00106BDB" w:rsidRPr="009A7CB4">
              <w:rPr>
                <w:sz w:val="18"/>
                <w:szCs w:val="18"/>
              </w:rPr>
              <w:t>WTX</w:t>
            </w:r>
          </w:p>
        </w:tc>
        <w:tc>
          <w:tcPr>
            <w:tcW w:w="1620" w:type="dxa"/>
            <w:vAlign w:val="center"/>
          </w:tcPr>
          <w:p w:rsidR="000C7C73" w:rsidRPr="009A7CB4" w:rsidRDefault="00A61403" w:rsidP="00183BBF">
            <w:pPr>
              <w:pStyle w:val="TableText3"/>
              <w:jc w:val="center"/>
              <w:rPr>
                <w:sz w:val="18"/>
                <w:szCs w:val="18"/>
              </w:rPr>
            </w:pPr>
            <w:r>
              <w:rPr>
                <w:sz w:val="18"/>
                <w:szCs w:val="18"/>
              </w:rPr>
              <w:t>EXIST</w:t>
            </w:r>
            <w:r w:rsidR="000C7C73" w:rsidRPr="009A7CB4">
              <w:rPr>
                <w:sz w:val="18"/>
                <w:szCs w:val="18"/>
              </w:rPr>
              <w:t xml:space="preserve"> &amp;</w:t>
            </w:r>
          </w:p>
          <w:p w:rsidR="00106BDB" w:rsidRPr="009A7CB4" w:rsidRDefault="00106BDB" w:rsidP="00183BBF">
            <w:pPr>
              <w:pStyle w:val="TableText3"/>
              <w:jc w:val="center"/>
              <w:rPr>
                <w:sz w:val="18"/>
                <w:szCs w:val="18"/>
              </w:rPr>
            </w:pPr>
            <w:r w:rsidRPr="009A7CB4">
              <w:rPr>
                <w:sz w:val="18"/>
                <w:szCs w:val="18"/>
              </w:rPr>
              <w:t>59.70-59.74</w:t>
            </w:r>
          </w:p>
        </w:tc>
        <w:tc>
          <w:tcPr>
            <w:tcW w:w="720" w:type="dxa"/>
            <w:vAlign w:val="center"/>
          </w:tcPr>
          <w:p w:rsidR="00106BDB" w:rsidRPr="009A7CB4" w:rsidRDefault="00106BDB" w:rsidP="00183BBF">
            <w:pPr>
              <w:pStyle w:val="TableText3"/>
              <w:jc w:val="center"/>
              <w:rPr>
                <w:sz w:val="18"/>
                <w:szCs w:val="18"/>
              </w:rPr>
            </w:pPr>
            <w:r w:rsidRPr="009A7CB4">
              <w:rPr>
                <w:sz w:val="18"/>
                <w:szCs w:val="18"/>
              </w:rPr>
              <w:t>15</w:t>
            </w:r>
          </w:p>
        </w:tc>
        <w:tc>
          <w:tcPr>
            <w:tcW w:w="1080" w:type="dxa"/>
            <w:vAlign w:val="center"/>
          </w:tcPr>
          <w:p w:rsidR="00106BDB" w:rsidRPr="009A7CB4" w:rsidRDefault="00106BDB" w:rsidP="00183BBF">
            <w:pPr>
              <w:pStyle w:val="TableText3"/>
              <w:jc w:val="center"/>
              <w:rPr>
                <w:sz w:val="18"/>
                <w:szCs w:val="18"/>
              </w:rPr>
            </w:pPr>
            <w:r w:rsidRPr="009A7CB4">
              <w:rPr>
                <w:sz w:val="18"/>
                <w:szCs w:val="18"/>
              </w:rPr>
              <w:t>5</w:t>
            </w:r>
          </w:p>
        </w:tc>
        <w:tc>
          <w:tcPr>
            <w:tcW w:w="900" w:type="dxa"/>
            <w:vAlign w:val="center"/>
          </w:tcPr>
          <w:p w:rsidR="00106BDB" w:rsidRPr="009A7CB4" w:rsidRDefault="00106BDB" w:rsidP="00183BBF">
            <w:pPr>
              <w:pStyle w:val="TableText3"/>
              <w:jc w:val="center"/>
              <w:rPr>
                <w:sz w:val="18"/>
                <w:szCs w:val="18"/>
              </w:rPr>
            </w:pPr>
            <w:r w:rsidRPr="009A7CB4">
              <w:rPr>
                <w:sz w:val="18"/>
                <w:szCs w:val="18"/>
              </w:rPr>
              <w:t>1400-1120</w:t>
            </w:r>
          </w:p>
        </w:tc>
        <w:tc>
          <w:tcPr>
            <w:tcW w:w="1260" w:type="dxa"/>
            <w:shd w:val="clear" w:color="auto" w:fill="auto"/>
            <w:vAlign w:val="center"/>
          </w:tcPr>
          <w:p w:rsidR="00106BDB" w:rsidRPr="009A7CB4" w:rsidRDefault="00106BDB" w:rsidP="00183BBF">
            <w:pPr>
              <w:pStyle w:val="TableText3"/>
              <w:jc w:val="center"/>
              <w:rPr>
                <w:sz w:val="18"/>
                <w:szCs w:val="18"/>
              </w:rPr>
            </w:pPr>
            <w:r w:rsidRPr="009A7CB4">
              <w:rPr>
                <w:sz w:val="18"/>
                <w:szCs w:val="18"/>
              </w:rPr>
              <w:t>500-1000</w:t>
            </w:r>
          </w:p>
        </w:tc>
        <w:tc>
          <w:tcPr>
            <w:tcW w:w="720" w:type="dxa"/>
            <w:shd w:val="clear" w:color="auto" w:fill="auto"/>
            <w:vAlign w:val="center"/>
          </w:tcPr>
          <w:p w:rsidR="00106BDB" w:rsidRPr="009A7CB4" w:rsidRDefault="00106BDB" w:rsidP="00183BBF">
            <w:pPr>
              <w:pStyle w:val="TableText3"/>
              <w:jc w:val="center"/>
              <w:rPr>
                <w:sz w:val="18"/>
                <w:szCs w:val="18"/>
              </w:rPr>
            </w:pPr>
            <w:r w:rsidRPr="009A7CB4">
              <w:rPr>
                <w:sz w:val="18"/>
                <w:szCs w:val="18"/>
              </w:rPr>
              <w:t>CP</w:t>
            </w:r>
          </w:p>
        </w:tc>
        <w:tc>
          <w:tcPr>
            <w:tcW w:w="737" w:type="dxa"/>
            <w:shd w:val="clear" w:color="auto" w:fill="auto"/>
            <w:vAlign w:val="center"/>
          </w:tcPr>
          <w:p w:rsidR="00106BDB" w:rsidRPr="009A7CB4" w:rsidRDefault="00106BDB" w:rsidP="00183BBF">
            <w:pPr>
              <w:pStyle w:val="TableText3"/>
              <w:jc w:val="center"/>
              <w:rPr>
                <w:sz w:val="18"/>
                <w:szCs w:val="18"/>
              </w:rPr>
            </w:pPr>
            <w:r w:rsidRPr="009A7CB4">
              <w:rPr>
                <w:sz w:val="18"/>
                <w:szCs w:val="18"/>
              </w:rPr>
              <w:t>54</w:t>
            </w:r>
          </w:p>
        </w:tc>
      </w:tr>
      <w:tr w:rsidR="0057058F">
        <w:trPr>
          <w:cantSplit/>
          <w:trHeight w:val="225"/>
        </w:trPr>
        <w:tc>
          <w:tcPr>
            <w:tcW w:w="540" w:type="dxa"/>
            <w:vAlign w:val="center"/>
          </w:tcPr>
          <w:p w:rsidR="0057058F" w:rsidRPr="009A7CB4" w:rsidRDefault="0057058F" w:rsidP="00183BBF">
            <w:pPr>
              <w:pStyle w:val="TableText3"/>
              <w:jc w:val="center"/>
              <w:rPr>
                <w:sz w:val="18"/>
                <w:szCs w:val="18"/>
              </w:rPr>
            </w:pPr>
            <w:r w:rsidRPr="009A7CB4">
              <w:rPr>
                <w:sz w:val="18"/>
                <w:szCs w:val="18"/>
              </w:rPr>
              <w:t>12</w:t>
            </w:r>
          </w:p>
        </w:tc>
        <w:tc>
          <w:tcPr>
            <w:tcW w:w="720" w:type="dxa"/>
            <w:vAlign w:val="center"/>
          </w:tcPr>
          <w:p w:rsidR="0057058F" w:rsidRPr="009A7CB4" w:rsidRDefault="0057058F" w:rsidP="00183BBF">
            <w:pPr>
              <w:pStyle w:val="TableText3"/>
              <w:jc w:val="center"/>
              <w:rPr>
                <w:sz w:val="18"/>
                <w:szCs w:val="18"/>
              </w:rPr>
            </w:pPr>
            <w:r w:rsidRPr="009A7CB4">
              <w:rPr>
                <w:sz w:val="18"/>
                <w:szCs w:val="18"/>
              </w:rPr>
              <w:t>SOP</w:t>
            </w:r>
          </w:p>
        </w:tc>
        <w:tc>
          <w:tcPr>
            <w:tcW w:w="900" w:type="dxa"/>
            <w:vAlign w:val="center"/>
          </w:tcPr>
          <w:p w:rsidR="0057058F" w:rsidRPr="009A7CB4" w:rsidRDefault="0057058F" w:rsidP="00183BBF">
            <w:pPr>
              <w:pStyle w:val="TableText3"/>
              <w:jc w:val="center"/>
              <w:rPr>
                <w:sz w:val="18"/>
                <w:szCs w:val="18"/>
              </w:rPr>
            </w:pPr>
            <w:r w:rsidRPr="009A7CB4">
              <w:rPr>
                <w:sz w:val="18"/>
                <w:szCs w:val="18"/>
              </w:rPr>
              <w:t>50-60</w:t>
            </w:r>
          </w:p>
        </w:tc>
        <w:tc>
          <w:tcPr>
            <w:tcW w:w="900" w:type="dxa"/>
            <w:vAlign w:val="center"/>
          </w:tcPr>
          <w:p w:rsidR="0057058F" w:rsidRPr="009A7CB4" w:rsidRDefault="00A61403" w:rsidP="00183BBF">
            <w:pPr>
              <w:pStyle w:val="TableText3"/>
              <w:jc w:val="center"/>
              <w:rPr>
                <w:sz w:val="18"/>
                <w:szCs w:val="18"/>
              </w:rPr>
            </w:pPr>
            <w:r>
              <w:rPr>
                <w:sz w:val="18"/>
                <w:szCs w:val="18"/>
              </w:rPr>
              <w:t>EXIST</w:t>
            </w:r>
            <w:r w:rsidR="0057058F" w:rsidRPr="009A7CB4">
              <w:rPr>
                <w:sz w:val="18"/>
                <w:szCs w:val="18"/>
              </w:rPr>
              <w:t xml:space="preserve"> &amp; NTX</w:t>
            </w:r>
          </w:p>
        </w:tc>
        <w:tc>
          <w:tcPr>
            <w:tcW w:w="1620" w:type="dxa"/>
            <w:vAlign w:val="center"/>
          </w:tcPr>
          <w:p w:rsidR="0057058F" w:rsidRPr="009A7CB4" w:rsidRDefault="00A61403" w:rsidP="00183BBF">
            <w:pPr>
              <w:pStyle w:val="TableText3"/>
              <w:jc w:val="center"/>
              <w:rPr>
                <w:sz w:val="18"/>
                <w:szCs w:val="18"/>
              </w:rPr>
            </w:pPr>
            <w:r>
              <w:rPr>
                <w:sz w:val="18"/>
                <w:szCs w:val="18"/>
              </w:rPr>
              <w:t>EXIST</w:t>
            </w:r>
            <w:r w:rsidR="0057058F" w:rsidRPr="009A7CB4">
              <w:rPr>
                <w:sz w:val="18"/>
                <w:szCs w:val="18"/>
              </w:rPr>
              <w:t xml:space="preserve"> &amp;</w:t>
            </w:r>
          </w:p>
          <w:p w:rsidR="0057058F" w:rsidRPr="009A7CB4" w:rsidRDefault="0057058F" w:rsidP="00183BBF">
            <w:pPr>
              <w:pStyle w:val="TableText3"/>
              <w:jc w:val="center"/>
              <w:rPr>
                <w:sz w:val="18"/>
                <w:szCs w:val="18"/>
              </w:rPr>
            </w:pPr>
            <w:r w:rsidRPr="009A7CB4">
              <w:rPr>
                <w:sz w:val="18"/>
                <w:szCs w:val="18"/>
              </w:rPr>
              <w:t>59.70-59.74</w:t>
            </w:r>
          </w:p>
        </w:tc>
        <w:tc>
          <w:tcPr>
            <w:tcW w:w="720" w:type="dxa"/>
            <w:vAlign w:val="center"/>
          </w:tcPr>
          <w:p w:rsidR="0057058F" w:rsidRPr="009A7CB4" w:rsidRDefault="0057058F" w:rsidP="00183BBF">
            <w:pPr>
              <w:pStyle w:val="TableText3"/>
              <w:jc w:val="center"/>
              <w:rPr>
                <w:sz w:val="18"/>
                <w:szCs w:val="18"/>
              </w:rPr>
            </w:pPr>
            <w:r w:rsidRPr="009A7CB4">
              <w:rPr>
                <w:sz w:val="18"/>
                <w:szCs w:val="18"/>
              </w:rPr>
              <w:t>15</w:t>
            </w:r>
          </w:p>
        </w:tc>
        <w:tc>
          <w:tcPr>
            <w:tcW w:w="1080" w:type="dxa"/>
            <w:vAlign w:val="center"/>
          </w:tcPr>
          <w:p w:rsidR="0057058F" w:rsidRPr="009A7CB4" w:rsidRDefault="0057058F" w:rsidP="00183BBF">
            <w:pPr>
              <w:pStyle w:val="TableText3"/>
              <w:jc w:val="center"/>
              <w:rPr>
                <w:sz w:val="18"/>
                <w:szCs w:val="18"/>
              </w:rPr>
            </w:pPr>
            <w:r w:rsidRPr="009A7CB4">
              <w:rPr>
                <w:sz w:val="18"/>
                <w:szCs w:val="18"/>
              </w:rPr>
              <w:t>5</w:t>
            </w:r>
          </w:p>
        </w:tc>
        <w:tc>
          <w:tcPr>
            <w:tcW w:w="900" w:type="dxa"/>
            <w:vAlign w:val="center"/>
          </w:tcPr>
          <w:p w:rsidR="0057058F" w:rsidRPr="009A7CB4" w:rsidRDefault="0057058F" w:rsidP="00183BBF">
            <w:pPr>
              <w:pStyle w:val="TableText3"/>
              <w:jc w:val="center"/>
              <w:rPr>
                <w:sz w:val="18"/>
                <w:szCs w:val="18"/>
              </w:rPr>
            </w:pPr>
            <w:r w:rsidRPr="009A7CB4">
              <w:rPr>
                <w:sz w:val="18"/>
                <w:szCs w:val="18"/>
              </w:rPr>
              <w:t>1400-1120</w:t>
            </w:r>
          </w:p>
        </w:tc>
        <w:tc>
          <w:tcPr>
            <w:tcW w:w="1260" w:type="dxa"/>
            <w:shd w:val="clear" w:color="auto" w:fill="auto"/>
            <w:vAlign w:val="center"/>
          </w:tcPr>
          <w:p w:rsidR="0057058F" w:rsidRPr="009A7CB4" w:rsidRDefault="0057058F" w:rsidP="00183BBF">
            <w:pPr>
              <w:pStyle w:val="TableText3"/>
              <w:jc w:val="center"/>
              <w:rPr>
                <w:sz w:val="18"/>
                <w:szCs w:val="18"/>
              </w:rPr>
            </w:pPr>
            <w:r w:rsidRPr="009A7CB4">
              <w:rPr>
                <w:sz w:val="18"/>
                <w:szCs w:val="18"/>
              </w:rPr>
              <w:t>500-1000</w:t>
            </w:r>
          </w:p>
        </w:tc>
        <w:tc>
          <w:tcPr>
            <w:tcW w:w="720" w:type="dxa"/>
            <w:shd w:val="clear" w:color="auto" w:fill="auto"/>
            <w:vAlign w:val="center"/>
          </w:tcPr>
          <w:p w:rsidR="0057058F" w:rsidRPr="009A7CB4" w:rsidRDefault="0057058F" w:rsidP="00183BBF">
            <w:pPr>
              <w:pStyle w:val="TableText3"/>
              <w:jc w:val="center"/>
              <w:rPr>
                <w:sz w:val="18"/>
                <w:szCs w:val="18"/>
              </w:rPr>
            </w:pPr>
            <w:r w:rsidRPr="009A7CB4">
              <w:rPr>
                <w:sz w:val="18"/>
                <w:szCs w:val="18"/>
              </w:rPr>
              <w:t>CP</w:t>
            </w:r>
          </w:p>
        </w:tc>
        <w:tc>
          <w:tcPr>
            <w:tcW w:w="737" w:type="dxa"/>
            <w:shd w:val="clear" w:color="auto" w:fill="auto"/>
            <w:vAlign w:val="center"/>
          </w:tcPr>
          <w:p w:rsidR="0057058F" w:rsidRPr="009A7CB4" w:rsidRDefault="0057058F" w:rsidP="00183BBF">
            <w:pPr>
              <w:pStyle w:val="TableText3"/>
              <w:jc w:val="center"/>
              <w:rPr>
                <w:sz w:val="18"/>
                <w:szCs w:val="18"/>
              </w:rPr>
            </w:pPr>
            <w:r w:rsidRPr="009A7CB4">
              <w:rPr>
                <w:sz w:val="18"/>
                <w:szCs w:val="18"/>
              </w:rPr>
              <w:t>54</w:t>
            </w:r>
          </w:p>
        </w:tc>
      </w:tr>
      <w:tr w:rsidR="0057058F">
        <w:trPr>
          <w:cantSplit/>
          <w:trHeight w:val="225"/>
        </w:trPr>
        <w:tc>
          <w:tcPr>
            <w:tcW w:w="540" w:type="dxa"/>
            <w:vAlign w:val="center"/>
          </w:tcPr>
          <w:p w:rsidR="0057058F" w:rsidRPr="009A7CB4" w:rsidRDefault="0057058F" w:rsidP="00183BBF">
            <w:pPr>
              <w:pStyle w:val="TableText3"/>
              <w:jc w:val="center"/>
              <w:rPr>
                <w:sz w:val="18"/>
                <w:szCs w:val="18"/>
              </w:rPr>
            </w:pPr>
            <w:r w:rsidRPr="009A7CB4">
              <w:rPr>
                <w:sz w:val="18"/>
                <w:szCs w:val="18"/>
              </w:rPr>
              <w:t>13</w:t>
            </w:r>
          </w:p>
        </w:tc>
        <w:tc>
          <w:tcPr>
            <w:tcW w:w="720" w:type="dxa"/>
            <w:vAlign w:val="center"/>
          </w:tcPr>
          <w:p w:rsidR="0057058F" w:rsidRPr="009A7CB4" w:rsidRDefault="0057058F" w:rsidP="00183BBF">
            <w:pPr>
              <w:pStyle w:val="TableText3"/>
              <w:jc w:val="center"/>
              <w:rPr>
                <w:sz w:val="18"/>
                <w:szCs w:val="18"/>
              </w:rPr>
            </w:pPr>
            <w:r w:rsidRPr="009A7CB4">
              <w:rPr>
                <w:sz w:val="18"/>
                <w:szCs w:val="18"/>
              </w:rPr>
              <w:t>SOP</w:t>
            </w:r>
          </w:p>
        </w:tc>
        <w:tc>
          <w:tcPr>
            <w:tcW w:w="900" w:type="dxa"/>
            <w:vAlign w:val="center"/>
          </w:tcPr>
          <w:p w:rsidR="0057058F" w:rsidRPr="009A7CB4" w:rsidRDefault="0057058F" w:rsidP="00183BBF">
            <w:pPr>
              <w:pStyle w:val="TableText3"/>
              <w:jc w:val="center"/>
              <w:rPr>
                <w:sz w:val="18"/>
                <w:szCs w:val="18"/>
              </w:rPr>
            </w:pPr>
            <w:r w:rsidRPr="009A7CB4">
              <w:rPr>
                <w:sz w:val="18"/>
                <w:szCs w:val="18"/>
              </w:rPr>
              <w:t>50-60</w:t>
            </w:r>
          </w:p>
        </w:tc>
        <w:tc>
          <w:tcPr>
            <w:tcW w:w="900" w:type="dxa"/>
            <w:vAlign w:val="center"/>
          </w:tcPr>
          <w:p w:rsidR="0057058F" w:rsidRPr="009A7CB4" w:rsidRDefault="00A61403" w:rsidP="00183BBF">
            <w:pPr>
              <w:pStyle w:val="TableText3"/>
              <w:jc w:val="center"/>
              <w:rPr>
                <w:sz w:val="18"/>
                <w:szCs w:val="18"/>
              </w:rPr>
            </w:pPr>
            <w:r>
              <w:rPr>
                <w:sz w:val="18"/>
                <w:szCs w:val="18"/>
              </w:rPr>
              <w:t>EXIST</w:t>
            </w:r>
            <w:r w:rsidR="0057058F" w:rsidRPr="009A7CB4">
              <w:rPr>
                <w:sz w:val="18"/>
                <w:szCs w:val="18"/>
              </w:rPr>
              <w:t xml:space="preserve"> &amp; HOU</w:t>
            </w:r>
          </w:p>
        </w:tc>
        <w:tc>
          <w:tcPr>
            <w:tcW w:w="1620" w:type="dxa"/>
            <w:vAlign w:val="center"/>
          </w:tcPr>
          <w:p w:rsidR="0057058F" w:rsidRPr="009A7CB4" w:rsidRDefault="00A61403" w:rsidP="00183BBF">
            <w:pPr>
              <w:pStyle w:val="TableText3"/>
              <w:jc w:val="center"/>
              <w:rPr>
                <w:sz w:val="18"/>
                <w:szCs w:val="18"/>
              </w:rPr>
            </w:pPr>
            <w:r>
              <w:rPr>
                <w:sz w:val="18"/>
                <w:szCs w:val="18"/>
              </w:rPr>
              <w:t>EXIST</w:t>
            </w:r>
            <w:r w:rsidR="0057058F" w:rsidRPr="009A7CB4">
              <w:rPr>
                <w:sz w:val="18"/>
                <w:szCs w:val="18"/>
              </w:rPr>
              <w:t xml:space="preserve"> &amp;</w:t>
            </w:r>
          </w:p>
          <w:p w:rsidR="0057058F" w:rsidRPr="009A7CB4" w:rsidRDefault="0057058F" w:rsidP="00183BBF">
            <w:pPr>
              <w:pStyle w:val="TableText3"/>
              <w:jc w:val="center"/>
              <w:rPr>
                <w:sz w:val="18"/>
                <w:szCs w:val="18"/>
              </w:rPr>
            </w:pPr>
            <w:r w:rsidRPr="009A7CB4">
              <w:rPr>
                <w:sz w:val="18"/>
                <w:szCs w:val="18"/>
              </w:rPr>
              <w:t>59.70-59.74</w:t>
            </w:r>
          </w:p>
        </w:tc>
        <w:tc>
          <w:tcPr>
            <w:tcW w:w="720" w:type="dxa"/>
            <w:vAlign w:val="center"/>
          </w:tcPr>
          <w:p w:rsidR="0057058F" w:rsidRPr="009A7CB4" w:rsidRDefault="0057058F" w:rsidP="00183BBF">
            <w:pPr>
              <w:pStyle w:val="TableText3"/>
              <w:jc w:val="center"/>
              <w:rPr>
                <w:sz w:val="18"/>
                <w:szCs w:val="18"/>
              </w:rPr>
            </w:pPr>
            <w:r w:rsidRPr="009A7CB4">
              <w:rPr>
                <w:sz w:val="18"/>
                <w:szCs w:val="18"/>
              </w:rPr>
              <w:t>15</w:t>
            </w:r>
          </w:p>
        </w:tc>
        <w:tc>
          <w:tcPr>
            <w:tcW w:w="1080" w:type="dxa"/>
            <w:vAlign w:val="center"/>
          </w:tcPr>
          <w:p w:rsidR="0057058F" w:rsidRPr="009A7CB4" w:rsidRDefault="0057058F" w:rsidP="00183BBF">
            <w:pPr>
              <w:pStyle w:val="TableText3"/>
              <w:jc w:val="center"/>
              <w:rPr>
                <w:sz w:val="18"/>
                <w:szCs w:val="18"/>
              </w:rPr>
            </w:pPr>
            <w:r w:rsidRPr="009A7CB4">
              <w:rPr>
                <w:sz w:val="18"/>
                <w:szCs w:val="18"/>
              </w:rPr>
              <w:t>5</w:t>
            </w:r>
          </w:p>
        </w:tc>
        <w:tc>
          <w:tcPr>
            <w:tcW w:w="900" w:type="dxa"/>
            <w:vAlign w:val="center"/>
          </w:tcPr>
          <w:p w:rsidR="0057058F" w:rsidRPr="009A7CB4" w:rsidRDefault="0057058F" w:rsidP="00183BBF">
            <w:pPr>
              <w:pStyle w:val="TableText3"/>
              <w:jc w:val="center"/>
              <w:rPr>
                <w:sz w:val="18"/>
                <w:szCs w:val="18"/>
              </w:rPr>
            </w:pPr>
            <w:r w:rsidRPr="009A7CB4">
              <w:rPr>
                <w:sz w:val="18"/>
                <w:szCs w:val="18"/>
              </w:rPr>
              <w:t>1400-1120</w:t>
            </w:r>
          </w:p>
        </w:tc>
        <w:tc>
          <w:tcPr>
            <w:tcW w:w="1260" w:type="dxa"/>
            <w:shd w:val="clear" w:color="auto" w:fill="auto"/>
            <w:vAlign w:val="center"/>
          </w:tcPr>
          <w:p w:rsidR="0057058F" w:rsidRPr="009A7CB4" w:rsidRDefault="0057058F" w:rsidP="00183BBF">
            <w:pPr>
              <w:pStyle w:val="TableText3"/>
              <w:jc w:val="center"/>
              <w:rPr>
                <w:sz w:val="18"/>
                <w:szCs w:val="18"/>
              </w:rPr>
            </w:pPr>
            <w:r w:rsidRPr="009A7CB4">
              <w:rPr>
                <w:sz w:val="18"/>
                <w:szCs w:val="18"/>
              </w:rPr>
              <w:t>500-1000</w:t>
            </w:r>
          </w:p>
        </w:tc>
        <w:tc>
          <w:tcPr>
            <w:tcW w:w="720" w:type="dxa"/>
            <w:shd w:val="clear" w:color="auto" w:fill="auto"/>
            <w:vAlign w:val="center"/>
          </w:tcPr>
          <w:p w:rsidR="0057058F" w:rsidRPr="009A7CB4" w:rsidRDefault="0057058F" w:rsidP="00183BBF">
            <w:pPr>
              <w:pStyle w:val="TableText3"/>
              <w:jc w:val="center"/>
              <w:rPr>
                <w:sz w:val="18"/>
                <w:szCs w:val="18"/>
              </w:rPr>
            </w:pPr>
            <w:r w:rsidRPr="009A7CB4">
              <w:rPr>
                <w:sz w:val="18"/>
                <w:szCs w:val="18"/>
              </w:rPr>
              <w:t>CP</w:t>
            </w:r>
          </w:p>
        </w:tc>
        <w:tc>
          <w:tcPr>
            <w:tcW w:w="737" w:type="dxa"/>
            <w:shd w:val="clear" w:color="auto" w:fill="auto"/>
            <w:vAlign w:val="center"/>
          </w:tcPr>
          <w:p w:rsidR="0057058F" w:rsidRPr="009A7CB4" w:rsidRDefault="0057058F" w:rsidP="00183BBF">
            <w:pPr>
              <w:pStyle w:val="TableText3"/>
              <w:jc w:val="center"/>
              <w:rPr>
                <w:sz w:val="18"/>
                <w:szCs w:val="18"/>
              </w:rPr>
            </w:pPr>
            <w:r w:rsidRPr="009A7CB4">
              <w:rPr>
                <w:sz w:val="18"/>
                <w:szCs w:val="18"/>
              </w:rPr>
              <w:t>54</w:t>
            </w:r>
          </w:p>
        </w:tc>
      </w:tr>
      <w:tr w:rsidR="0057058F">
        <w:trPr>
          <w:cantSplit/>
          <w:trHeight w:val="225"/>
        </w:trPr>
        <w:tc>
          <w:tcPr>
            <w:tcW w:w="540" w:type="dxa"/>
            <w:vAlign w:val="center"/>
          </w:tcPr>
          <w:p w:rsidR="0057058F" w:rsidRPr="009A7CB4" w:rsidRDefault="0057058F" w:rsidP="00183BBF">
            <w:pPr>
              <w:pStyle w:val="TableText3"/>
              <w:jc w:val="center"/>
              <w:rPr>
                <w:sz w:val="18"/>
                <w:szCs w:val="18"/>
              </w:rPr>
            </w:pPr>
            <w:r w:rsidRPr="009A7CB4">
              <w:rPr>
                <w:sz w:val="18"/>
                <w:szCs w:val="18"/>
              </w:rPr>
              <w:t>14</w:t>
            </w:r>
          </w:p>
        </w:tc>
        <w:tc>
          <w:tcPr>
            <w:tcW w:w="720" w:type="dxa"/>
            <w:vAlign w:val="center"/>
          </w:tcPr>
          <w:p w:rsidR="0057058F" w:rsidRPr="009A7CB4" w:rsidRDefault="0057058F" w:rsidP="00183BBF">
            <w:pPr>
              <w:pStyle w:val="TableText3"/>
              <w:jc w:val="center"/>
              <w:rPr>
                <w:sz w:val="18"/>
                <w:szCs w:val="18"/>
              </w:rPr>
            </w:pPr>
            <w:r w:rsidRPr="009A7CB4">
              <w:rPr>
                <w:sz w:val="18"/>
                <w:szCs w:val="18"/>
              </w:rPr>
              <w:t>SOP</w:t>
            </w:r>
          </w:p>
        </w:tc>
        <w:tc>
          <w:tcPr>
            <w:tcW w:w="900" w:type="dxa"/>
            <w:vAlign w:val="center"/>
          </w:tcPr>
          <w:p w:rsidR="0057058F" w:rsidRPr="009A7CB4" w:rsidRDefault="0057058F" w:rsidP="00183BBF">
            <w:pPr>
              <w:pStyle w:val="TableText3"/>
              <w:jc w:val="center"/>
              <w:rPr>
                <w:sz w:val="18"/>
                <w:szCs w:val="18"/>
              </w:rPr>
            </w:pPr>
            <w:r w:rsidRPr="009A7CB4">
              <w:rPr>
                <w:sz w:val="18"/>
                <w:szCs w:val="18"/>
              </w:rPr>
              <w:t>50-60</w:t>
            </w:r>
          </w:p>
        </w:tc>
        <w:tc>
          <w:tcPr>
            <w:tcW w:w="900" w:type="dxa"/>
            <w:vAlign w:val="center"/>
          </w:tcPr>
          <w:p w:rsidR="0057058F" w:rsidRPr="009A7CB4" w:rsidRDefault="00A61403" w:rsidP="00183BBF">
            <w:pPr>
              <w:pStyle w:val="TableText3"/>
              <w:jc w:val="center"/>
              <w:rPr>
                <w:sz w:val="18"/>
                <w:szCs w:val="18"/>
              </w:rPr>
            </w:pPr>
            <w:r>
              <w:rPr>
                <w:sz w:val="18"/>
                <w:szCs w:val="18"/>
              </w:rPr>
              <w:t>EXIST</w:t>
            </w:r>
            <w:r w:rsidR="0057058F" w:rsidRPr="009A7CB4">
              <w:rPr>
                <w:sz w:val="18"/>
                <w:szCs w:val="18"/>
              </w:rPr>
              <w:t xml:space="preserve"> &amp; STX</w:t>
            </w:r>
          </w:p>
        </w:tc>
        <w:tc>
          <w:tcPr>
            <w:tcW w:w="1620" w:type="dxa"/>
            <w:vAlign w:val="center"/>
          </w:tcPr>
          <w:p w:rsidR="0057058F" w:rsidRPr="009A7CB4" w:rsidRDefault="00A61403" w:rsidP="00183BBF">
            <w:pPr>
              <w:pStyle w:val="TableText3"/>
              <w:jc w:val="center"/>
              <w:rPr>
                <w:sz w:val="18"/>
                <w:szCs w:val="18"/>
              </w:rPr>
            </w:pPr>
            <w:r>
              <w:rPr>
                <w:sz w:val="18"/>
                <w:szCs w:val="18"/>
              </w:rPr>
              <w:t>EXIST</w:t>
            </w:r>
            <w:r w:rsidR="0057058F" w:rsidRPr="009A7CB4">
              <w:rPr>
                <w:sz w:val="18"/>
                <w:szCs w:val="18"/>
              </w:rPr>
              <w:t xml:space="preserve"> &amp;</w:t>
            </w:r>
          </w:p>
          <w:p w:rsidR="0057058F" w:rsidRPr="009A7CB4" w:rsidRDefault="0057058F" w:rsidP="00183BBF">
            <w:pPr>
              <w:pStyle w:val="TableText3"/>
              <w:jc w:val="center"/>
              <w:rPr>
                <w:sz w:val="18"/>
                <w:szCs w:val="18"/>
              </w:rPr>
            </w:pPr>
            <w:r w:rsidRPr="009A7CB4">
              <w:rPr>
                <w:sz w:val="18"/>
                <w:szCs w:val="18"/>
              </w:rPr>
              <w:t>59.70-59.74</w:t>
            </w:r>
          </w:p>
        </w:tc>
        <w:tc>
          <w:tcPr>
            <w:tcW w:w="720" w:type="dxa"/>
            <w:vAlign w:val="center"/>
          </w:tcPr>
          <w:p w:rsidR="0057058F" w:rsidRPr="009A7CB4" w:rsidRDefault="0057058F" w:rsidP="00183BBF">
            <w:pPr>
              <w:pStyle w:val="TableText3"/>
              <w:jc w:val="center"/>
              <w:rPr>
                <w:sz w:val="18"/>
                <w:szCs w:val="18"/>
              </w:rPr>
            </w:pPr>
            <w:r w:rsidRPr="009A7CB4">
              <w:rPr>
                <w:sz w:val="18"/>
                <w:szCs w:val="18"/>
              </w:rPr>
              <w:t>15</w:t>
            </w:r>
          </w:p>
        </w:tc>
        <w:tc>
          <w:tcPr>
            <w:tcW w:w="1080" w:type="dxa"/>
            <w:vAlign w:val="center"/>
          </w:tcPr>
          <w:p w:rsidR="0057058F" w:rsidRPr="009A7CB4" w:rsidRDefault="0057058F" w:rsidP="00183BBF">
            <w:pPr>
              <w:pStyle w:val="TableText3"/>
              <w:jc w:val="center"/>
              <w:rPr>
                <w:sz w:val="18"/>
                <w:szCs w:val="18"/>
              </w:rPr>
            </w:pPr>
            <w:r w:rsidRPr="009A7CB4">
              <w:rPr>
                <w:sz w:val="18"/>
                <w:szCs w:val="18"/>
              </w:rPr>
              <w:t>5</w:t>
            </w:r>
          </w:p>
        </w:tc>
        <w:tc>
          <w:tcPr>
            <w:tcW w:w="900" w:type="dxa"/>
            <w:vAlign w:val="center"/>
          </w:tcPr>
          <w:p w:rsidR="0057058F" w:rsidRPr="009A7CB4" w:rsidRDefault="0057058F" w:rsidP="00183BBF">
            <w:pPr>
              <w:pStyle w:val="TableText3"/>
              <w:jc w:val="center"/>
              <w:rPr>
                <w:sz w:val="18"/>
                <w:szCs w:val="18"/>
              </w:rPr>
            </w:pPr>
            <w:r w:rsidRPr="009A7CB4">
              <w:rPr>
                <w:sz w:val="18"/>
                <w:szCs w:val="18"/>
              </w:rPr>
              <w:t>1400-1120</w:t>
            </w:r>
          </w:p>
        </w:tc>
        <w:tc>
          <w:tcPr>
            <w:tcW w:w="1260" w:type="dxa"/>
            <w:shd w:val="clear" w:color="auto" w:fill="auto"/>
            <w:vAlign w:val="center"/>
          </w:tcPr>
          <w:p w:rsidR="0057058F" w:rsidRPr="009A7CB4" w:rsidRDefault="0057058F" w:rsidP="00183BBF">
            <w:pPr>
              <w:pStyle w:val="TableText3"/>
              <w:jc w:val="center"/>
              <w:rPr>
                <w:sz w:val="18"/>
                <w:szCs w:val="18"/>
              </w:rPr>
            </w:pPr>
            <w:r w:rsidRPr="009A7CB4">
              <w:rPr>
                <w:sz w:val="18"/>
                <w:szCs w:val="18"/>
              </w:rPr>
              <w:t>500-1000</w:t>
            </w:r>
          </w:p>
        </w:tc>
        <w:tc>
          <w:tcPr>
            <w:tcW w:w="720" w:type="dxa"/>
            <w:shd w:val="clear" w:color="auto" w:fill="auto"/>
            <w:vAlign w:val="center"/>
          </w:tcPr>
          <w:p w:rsidR="0057058F" w:rsidRPr="009A7CB4" w:rsidRDefault="0057058F" w:rsidP="00183BBF">
            <w:pPr>
              <w:pStyle w:val="TableText3"/>
              <w:jc w:val="center"/>
              <w:rPr>
                <w:sz w:val="18"/>
                <w:szCs w:val="18"/>
              </w:rPr>
            </w:pPr>
            <w:r w:rsidRPr="009A7CB4">
              <w:rPr>
                <w:sz w:val="18"/>
                <w:szCs w:val="18"/>
              </w:rPr>
              <w:t>CP</w:t>
            </w:r>
          </w:p>
        </w:tc>
        <w:tc>
          <w:tcPr>
            <w:tcW w:w="737" w:type="dxa"/>
            <w:shd w:val="clear" w:color="auto" w:fill="auto"/>
            <w:vAlign w:val="center"/>
          </w:tcPr>
          <w:p w:rsidR="0057058F" w:rsidRPr="009A7CB4" w:rsidRDefault="0057058F" w:rsidP="00183BBF">
            <w:pPr>
              <w:pStyle w:val="TableText3"/>
              <w:jc w:val="center"/>
              <w:rPr>
                <w:sz w:val="18"/>
                <w:szCs w:val="18"/>
              </w:rPr>
            </w:pPr>
            <w:r w:rsidRPr="009A7CB4">
              <w:rPr>
                <w:sz w:val="18"/>
                <w:szCs w:val="18"/>
              </w:rPr>
              <w:t>54</w:t>
            </w:r>
          </w:p>
        </w:tc>
      </w:tr>
      <w:tr w:rsidR="0057058F">
        <w:trPr>
          <w:cantSplit/>
          <w:trHeight w:val="225"/>
        </w:trPr>
        <w:tc>
          <w:tcPr>
            <w:tcW w:w="540" w:type="dxa"/>
            <w:vAlign w:val="center"/>
          </w:tcPr>
          <w:p w:rsidR="0057058F" w:rsidRPr="009A7CB4" w:rsidRDefault="0057058F" w:rsidP="00183BBF">
            <w:pPr>
              <w:pStyle w:val="TableText3"/>
              <w:jc w:val="center"/>
              <w:rPr>
                <w:sz w:val="18"/>
                <w:szCs w:val="18"/>
              </w:rPr>
            </w:pPr>
            <w:bookmarkStart w:id="25" w:name="_Hlk216246982"/>
            <w:r w:rsidRPr="009A7CB4">
              <w:rPr>
                <w:sz w:val="18"/>
                <w:szCs w:val="18"/>
              </w:rPr>
              <w:t>15</w:t>
            </w:r>
          </w:p>
        </w:tc>
        <w:tc>
          <w:tcPr>
            <w:tcW w:w="720" w:type="dxa"/>
            <w:vAlign w:val="center"/>
          </w:tcPr>
          <w:p w:rsidR="0057058F" w:rsidRPr="009A7CB4" w:rsidRDefault="0057058F" w:rsidP="00183BBF">
            <w:pPr>
              <w:pStyle w:val="TableText3"/>
              <w:jc w:val="center"/>
              <w:rPr>
                <w:sz w:val="18"/>
                <w:szCs w:val="18"/>
              </w:rPr>
            </w:pPr>
            <w:r w:rsidRPr="009A7CB4">
              <w:rPr>
                <w:sz w:val="18"/>
                <w:szCs w:val="18"/>
              </w:rPr>
              <w:t>SOP</w:t>
            </w:r>
          </w:p>
        </w:tc>
        <w:tc>
          <w:tcPr>
            <w:tcW w:w="900" w:type="dxa"/>
            <w:vAlign w:val="center"/>
          </w:tcPr>
          <w:p w:rsidR="0057058F" w:rsidRPr="009A7CB4" w:rsidRDefault="0057058F" w:rsidP="00183BBF">
            <w:pPr>
              <w:pStyle w:val="TableText3"/>
              <w:jc w:val="center"/>
              <w:rPr>
                <w:sz w:val="18"/>
                <w:szCs w:val="18"/>
              </w:rPr>
            </w:pPr>
            <w:r w:rsidRPr="009A7CB4">
              <w:rPr>
                <w:sz w:val="18"/>
                <w:szCs w:val="18"/>
              </w:rPr>
              <w:t>50-60</w:t>
            </w:r>
          </w:p>
        </w:tc>
        <w:tc>
          <w:tcPr>
            <w:tcW w:w="900" w:type="dxa"/>
            <w:vAlign w:val="center"/>
          </w:tcPr>
          <w:p w:rsidR="0057058F" w:rsidRPr="009A7CB4" w:rsidRDefault="0057058F" w:rsidP="00183BBF">
            <w:pPr>
              <w:pStyle w:val="TableText3"/>
              <w:jc w:val="center"/>
              <w:rPr>
                <w:sz w:val="18"/>
                <w:szCs w:val="18"/>
              </w:rPr>
            </w:pPr>
            <w:r w:rsidRPr="009A7CB4">
              <w:rPr>
                <w:sz w:val="18"/>
                <w:szCs w:val="18"/>
              </w:rPr>
              <w:t>WTX</w:t>
            </w:r>
          </w:p>
        </w:tc>
        <w:tc>
          <w:tcPr>
            <w:tcW w:w="1620" w:type="dxa"/>
            <w:vAlign w:val="center"/>
          </w:tcPr>
          <w:p w:rsidR="0057058F" w:rsidRPr="009A7CB4" w:rsidRDefault="0057058F" w:rsidP="00183BBF">
            <w:pPr>
              <w:pStyle w:val="TableText3"/>
              <w:jc w:val="center"/>
              <w:rPr>
                <w:sz w:val="18"/>
                <w:szCs w:val="18"/>
              </w:rPr>
            </w:pPr>
            <w:r w:rsidRPr="009A7CB4">
              <w:rPr>
                <w:sz w:val="18"/>
                <w:szCs w:val="18"/>
              </w:rPr>
              <w:t>59.70-59.74</w:t>
            </w:r>
          </w:p>
        </w:tc>
        <w:tc>
          <w:tcPr>
            <w:tcW w:w="720" w:type="dxa"/>
            <w:vAlign w:val="center"/>
          </w:tcPr>
          <w:p w:rsidR="0057058F" w:rsidRPr="009A7CB4" w:rsidRDefault="0057058F" w:rsidP="00183BBF">
            <w:pPr>
              <w:pStyle w:val="TableText3"/>
              <w:jc w:val="center"/>
              <w:rPr>
                <w:sz w:val="18"/>
                <w:szCs w:val="18"/>
              </w:rPr>
            </w:pPr>
            <w:r w:rsidRPr="009A7CB4">
              <w:rPr>
                <w:sz w:val="18"/>
                <w:szCs w:val="18"/>
              </w:rPr>
              <w:t>15</w:t>
            </w:r>
          </w:p>
        </w:tc>
        <w:tc>
          <w:tcPr>
            <w:tcW w:w="1080" w:type="dxa"/>
            <w:vAlign w:val="center"/>
          </w:tcPr>
          <w:p w:rsidR="0057058F" w:rsidRPr="009A7CB4" w:rsidRDefault="0057058F" w:rsidP="00183BBF">
            <w:pPr>
              <w:pStyle w:val="TableText3"/>
              <w:jc w:val="center"/>
              <w:rPr>
                <w:sz w:val="18"/>
                <w:szCs w:val="18"/>
              </w:rPr>
            </w:pPr>
            <w:r w:rsidRPr="009A7CB4">
              <w:rPr>
                <w:sz w:val="18"/>
                <w:szCs w:val="18"/>
              </w:rPr>
              <w:t>5</w:t>
            </w:r>
          </w:p>
        </w:tc>
        <w:tc>
          <w:tcPr>
            <w:tcW w:w="900" w:type="dxa"/>
            <w:vAlign w:val="center"/>
          </w:tcPr>
          <w:p w:rsidR="0057058F" w:rsidRPr="009A7CB4" w:rsidRDefault="0057058F" w:rsidP="00183BBF">
            <w:pPr>
              <w:pStyle w:val="TableText3"/>
              <w:jc w:val="center"/>
              <w:rPr>
                <w:sz w:val="18"/>
                <w:szCs w:val="18"/>
              </w:rPr>
            </w:pPr>
            <w:r w:rsidRPr="009A7CB4">
              <w:rPr>
                <w:sz w:val="18"/>
                <w:szCs w:val="18"/>
              </w:rPr>
              <w:t>1400-1120</w:t>
            </w:r>
          </w:p>
        </w:tc>
        <w:tc>
          <w:tcPr>
            <w:tcW w:w="1260" w:type="dxa"/>
            <w:shd w:val="clear" w:color="auto" w:fill="auto"/>
            <w:vAlign w:val="center"/>
          </w:tcPr>
          <w:p w:rsidR="0057058F" w:rsidRPr="009A7CB4" w:rsidRDefault="0057058F" w:rsidP="00183BBF">
            <w:pPr>
              <w:pStyle w:val="TableText3"/>
              <w:jc w:val="center"/>
              <w:rPr>
                <w:sz w:val="18"/>
                <w:szCs w:val="18"/>
              </w:rPr>
            </w:pPr>
            <w:r w:rsidRPr="009A7CB4">
              <w:rPr>
                <w:sz w:val="18"/>
                <w:szCs w:val="18"/>
              </w:rPr>
              <w:t>500-1000</w:t>
            </w:r>
          </w:p>
        </w:tc>
        <w:tc>
          <w:tcPr>
            <w:tcW w:w="720" w:type="dxa"/>
            <w:shd w:val="clear" w:color="auto" w:fill="auto"/>
            <w:vAlign w:val="center"/>
          </w:tcPr>
          <w:p w:rsidR="0057058F" w:rsidRPr="009A7CB4" w:rsidRDefault="0057058F" w:rsidP="00183BBF">
            <w:pPr>
              <w:pStyle w:val="TableText3"/>
              <w:jc w:val="center"/>
              <w:rPr>
                <w:sz w:val="18"/>
                <w:szCs w:val="18"/>
              </w:rPr>
            </w:pPr>
            <w:r w:rsidRPr="009A7CB4">
              <w:rPr>
                <w:sz w:val="18"/>
                <w:szCs w:val="18"/>
              </w:rPr>
              <w:t>STP</w:t>
            </w:r>
          </w:p>
        </w:tc>
        <w:tc>
          <w:tcPr>
            <w:tcW w:w="737" w:type="dxa"/>
            <w:shd w:val="clear" w:color="auto" w:fill="auto"/>
            <w:vAlign w:val="center"/>
          </w:tcPr>
          <w:p w:rsidR="0057058F" w:rsidRPr="009A7CB4" w:rsidRDefault="0057058F" w:rsidP="00183BBF">
            <w:pPr>
              <w:pStyle w:val="TableText3"/>
              <w:jc w:val="center"/>
              <w:rPr>
                <w:sz w:val="18"/>
                <w:szCs w:val="18"/>
              </w:rPr>
            </w:pPr>
            <w:r w:rsidRPr="009A7CB4">
              <w:rPr>
                <w:sz w:val="18"/>
                <w:szCs w:val="18"/>
              </w:rPr>
              <w:t>54</w:t>
            </w:r>
          </w:p>
        </w:tc>
      </w:tr>
      <w:bookmarkEnd w:id="25"/>
      <w:tr w:rsidR="0057058F">
        <w:trPr>
          <w:cantSplit/>
          <w:trHeight w:val="225"/>
        </w:trPr>
        <w:tc>
          <w:tcPr>
            <w:tcW w:w="540" w:type="dxa"/>
            <w:vAlign w:val="center"/>
          </w:tcPr>
          <w:p w:rsidR="0057058F" w:rsidRPr="009A7CB4" w:rsidRDefault="0057058F" w:rsidP="00183BBF">
            <w:pPr>
              <w:pStyle w:val="TableText3"/>
              <w:jc w:val="center"/>
              <w:rPr>
                <w:sz w:val="18"/>
                <w:szCs w:val="18"/>
              </w:rPr>
            </w:pPr>
            <w:r w:rsidRPr="009A7CB4">
              <w:rPr>
                <w:sz w:val="18"/>
                <w:szCs w:val="18"/>
              </w:rPr>
              <w:t>16</w:t>
            </w:r>
          </w:p>
        </w:tc>
        <w:tc>
          <w:tcPr>
            <w:tcW w:w="720" w:type="dxa"/>
            <w:vAlign w:val="center"/>
          </w:tcPr>
          <w:p w:rsidR="0057058F" w:rsidRPr="009A7CB4" w:rsidRDefault="0057058F" w:rsidP="00183BBF">
            <w:pPr>
              <w:pStyle w:val="TableText3"/>
              <w:jc w:val="center"/>
              <w:rPr>
                <w:sz w:val="18"/>
                <w:szCs w:val="18"/>
              </w:rPr>
            </w:pPr>
            <w:r w:rsidRPr="009A7CB4">
              <w:rPr>
                <w:sz w:val="18"/>
                <w:szCs w:val="18"/>
              </w:rPr>
              <w:t>SOP</w:t>
            </w:r>
          </w:p>
        </w:tc>
        <w:tc>
          <w:tcPr>
            <w:tcW w:w="900" w:type="dxa"/>
            <w:vAlign w:val="center"/>
          </w:tcPr>
          <w:p w:rsidR="0057058F" w:rsidRPr="009A7CB4" w:rsidRDefault="0057058F" w:rsidP="00183BBF">
            <w:pPr>
              <w:pStyle w:val="TableText3"/>
              <w:jc w:val="center"/>
              <w:rPr>
                <w:sz w:val="18"/>
                <w:szCs w:val="18"/>
              </w:rPr>
            </w:pPr>
            <w:r w:rsidRPr="009A7CB4">
              <w:rPr>
                <w:sz w:val="18"/>
                <w:szCs w:val="18"/>
              </w:rPr>
              <w:t>50-60</w:t>
            </w:r>
          </w:p>
        </w:tc>
        <w:tc>
          <w:tcPr>
            <w:tcW w:w="900" w:type="dxa"/>
            <w:vAlign w:val="center"/>
          </w:tcPr>
          <w:p w:rsidR="0057058F" w:rsidRPr="009A7CB4" w:rsidRDefault="0057058F" w:rsidP="00183BBF">
            <w:pPr>
              <w:pStyle w:val="TableText3"/>
              <w:jc w:val="center"/>
              <w:rPr>
                <w:sz w:val="18"/>
                <w:szCs w:val="18"/>
              </w:rPr>
            </w:pPr>
            <w:r w:rsidRPr="009A7CB4">
              <w:rPr>
                <w:sz w:val="18"/>
                <w:szCs w:val="18"/>
              </w:rPr>
              <w:t>NTX</w:t>
            </w:r>
          </w:p>
        </w:tc>
        <w:tc>
          <w:tcPr>
            <w:tcW w:w="1620" w:type="dxa"/>
            <w:vAlign w:val="center"/>
          </w:tcPr>
          <w:p w:rsidR="0057058F" w:rsidRPr="009A7CB4" w:rsidRDefault="0057058F" w:rsidP="00183BBF">
            <w:pPr>
              <w:pStyle w:val="TableText3"/>
              <w:jc w:val="center"/>
              <w:rPr>
                <w:sz w:val="18"/>
                <w:szCs w:val="18"/>
              </w:rPr>
            </w:pPr>
            <w:r w:rsidRPr="009A7CB4">
              <w:rPr>
                <w:sz w:val="18"/>
                <w:szCs w:val="18"/>
              </w:rPr>
              <w:t>59.70-59.74</w:t>
            </w:r>
          </w:p>
        </w:tc>
        <w:tc>
          <w:tcPr>
            <w:tcW w:w="720" w:type="dxa"/>
            <w:vAlign w:val="center"/>
          </w:tcPr>
          <w:p w:rsidR="0057058F" w:rsidRPr="009A7CB4" w:rsidRDefault="0057058F" w:rsidP="00183BBF">
            <w:pPr>
              <w:pStyle w:val="TableText3"/>
              <w:jc w:val="center"/>
              <w:rPr>
                <w:sz w:val="18"/>
                <w:szCs w:val="18"/>
              </w:rPr>
            </w:pPr>
            <w:r w:rsidRPr="009A7CB4">
              <w:rPr>
                <w:sz w:val="18"/>
                <w:szCs w:val="18"/>
              </w:rPr>
              <w:t>15</w:t>
            </w:r>
          </w:p>
        </w:tc>
        <w:tc>
          <w:tcPr>
            <w:tcW w:w="1080" w:type="dxa"/>
            <w:vAlign w:val="center"/>
          </w:tcPr>
          <w:p w:rsidR="0057058F" w:rsidRPr="009A7CB4" w:rsidRDefault="0057058F" w:rsidP="00183BBF">
            <w:pPr>
              <w:pStyle w:val="TableText3"/>
              <w:jc w:val="center"/>
              <w:rPr>
                <w:sz w:val="18"/>
                <w:szCs w:val="18"/>
              </w:rPr>
            </w:pPr>
            <w:r w:rsidRPr="009A7CB4">
              <w:rPr>
                <w:sz w:val="18"/>
                <w:szCs w:val="18"/>
              </w:rPr>
              <w:t>5</w:t>
            </w:r>
          </w:p>
        </w:tc>
        <w:tc>
          <w:tcPr>
            <w:tcW w:w="900" w:type="dxa"/>
            <w:vAlign w:val="center"/>
          </w:tcPr>
          <w:p w:rsidR="0057058F" w:rsidRPr="009A7CB4" w:rsidRDefault="0057058F" w:rsidP="00183BBF">
            <w:pPr>
              <w:pStyle w:val="TableText3"/>
              <w:jc w:val="center"/>
              <w:rPr>
                <w:sz w:val="18"/>
                <w:szCs w:val="18"/>
              </w:rPr>
            </w:pPr>
            <w:r w:rsidRPr="009A7CB4">
              <w:rPr>
                <w:sz w:val="18"/>
                <w:szCs w:val="18"/>
              </w:rPr>
              <w:t>1400-1120</w:t>
            </w:r>
          </w:p>
        </w:tc>
        <w:tc>
          <w:tcPr>
            <w:tcW w:w="1260" w:type="dxa"/>
            <w:shd w:val="clear" w:color="auto" w:fill="auto"/>
            <w:vAlign w:val="center"/>
          </w:tcPr>
          <w:p w:rsidR="0057058F" w:rsidRPr="009A7CB4" w:rsidRDefault="0057058F" w:rsidP="00183BBF">
            <w:pPr>
              <w:pStyle w:val="TableText3"/>
              <w:jc w:val="center"/>
              <w:rPr>
                <w:sz w:val="18"/>
                <w:szCs w:val="18"/>
              </w:rPr>
            </w:pPr>
            <w:r w:rsidRPr="009A7CB4">
              <w:rPr>
                <w:sz w:val="18"/>
                <w:szCs w:val="18"/>
              </w:rPr>
              <w:t>500-1000</w:t>
            </w:r>
          </w:p>
        </w:tc>
        <w:tc>
          <w:tcPr>
            <w:tcW w:w="720" w:type="dxa"/>
            <w:shd w:val="clear" w:color="auto" w:fill="auto"/>
            <w:vAlign w:val="center"/>
          </w:tcPr>
          <w:p w:rsidR="0057058F" w:rsidRPr="009A7CB4" w:rsidRDefault="0057058F" w:rsidP="00183BBF">
            <w:pPr>
              <w:pStyle w:val="TableText3"/>
              <w:jc w:val="center"/>
              <w:rPr>
                <w:sz w:val="18"/>
                <w:szCs w:val="18"/>
              </w:rPr>
            </w:pPr>
            <w:r w:rsidRPr="009A7CB4">
              <w:rPr>
                <w:sz w:val="18"/>
                <w:szCs w:val="18"/>
              </w:rPr>
              <w:t>STP</w:t>
            </w:r>
          </w:p>
        </w:tc>
        <w:tc>
          <w:tcPr>
            <w:tcW w:w="737" w:type="dxa"/>
            <w:shd w:val="clear" w:color="auto" w:fill="auto"/>
            <w:vAlign w:val="center"/>
          </w:tcPr>
          <w:p w:rsidR="0057058F" w:rsidRPr="009A7CB4" w:rsidRDefault="0057058F" w:rsidP="00183BBF">
            <w:pPr>
              <w:pStyle w:val="TableText3"/>
              <w:jc w:val="center"/>
              <w:rPr>
                <w:sz w:val="18"/>
                <w:szCs w:val="18"/>
              </w:rPr>
            </w:pPr>
            <w:r w:rsidRPr="009A7CB4">
              <w:rPr>
                <w:sz w:val="18"/>
                <w:szCs w:val="18"/>
              </w:rPr>
              <w:t>54</w:t>
            </w:r>
          </w:p>
        </w:tc>
      </w:tr>
      <w:tr w:rsidR="0057058F">
        <w:trPr>
          <w:cantSplit/>
          <w:trHeight w:val="225"/>
        </w:trPr>
        <w:tc>
          <w:tcPr>
            <w:tcW w:w="540" w:type="dxa"/>
            <w:vAlign w:val="center"/>
          </w:tcPr>
          <w:p w:rsidR="0057058F" w:rsidRPr="009A7CB4" w:rsidRDefault="0057058F" w:rsidP="00183BBF">
            <w:pPr>
              <w:pStyle w:val="TableText3"/>
              <w:jc w:val="center"/>
              <w:rPr>
                <w:sz w:val="18"/>
                <w:szCs w:val="18"/>
              </w:rPr>
            </w:pPr>
            <w:r w:rsidRPr="009A7CB4">
              <w:rPr>
                <w:sz w:val="18"/>
                <w:szCs w:val="18"/>
              </w:rPr>
              <w:t>17</w:t>
            </w:r>
          </w:p>
        </w:tc>
        <w:tc>
          <w:tcPr>
            <w:tcW w:w="720" w:type="dxa"/>
            <w:vAlign w:val="center"/>
          </w:tcPr>
          <w:p w:rsidR="0057058F" w:rsidRPr="009A7CB4" w:rsidRDefault="0057058F" w:rsidP="00183BBF">
            <w:pPr>
              <w:pStyle w:val="TableText3"/>
              <w:jc w:val="center"/>
              <w:rPr>
                <w:sz w:val="18"/>
                <w:szCs w:val="18"/>
              </w:rPr>
            </w:pPr>
            <w:r w:rsidRPr="009A7CB4">
              <w:rPr>
                <w:sz w:val="18"/>
                <w:szCs w:val="18"/>
              </w:rPr>
              <w:t>SOP</w:t>
            </w:r>
          </w:p>
        </w:tc>
        <w:tc>
          <w:tcPr>
            <w:tcW w:w="900" w:type="dxa"/>
            <w:vAlign w:val="center"/>
          </w:tcPr>
          <w:p w:rsidR="0057058F" w:rsidRPr="009A7CB4" w:rsidRDefault="0057058F" w:rsidP="00183BBF">
            <w:pPr>
              <w:pStyle w:val="TableText3"/>
              <w:jc w:val="center"/>
              <w:rPr>
                <w:sz w:val="18"/>
                <w:szCs w:val="18"/>
              </w:rPr>
            </w:pPr>
            <w:r w:rsidRPr="009A7CB4">
              <w:rPr>
                <w:sz w:val="18"/>
                <w:szCs w:val="18"/>
              </w:rPr>
              <w:t>50-60</w:t>
            </w:r>
          </w:p>
        </w:tc>
        <w:tc>
          <w:tcPr>
            <w:tcW w:w="900" w:type="dxa"/>
            <w:vAlign w:val="center"/>
          </w:tcPr>
          <w:p w:rsidR="0057058F" w:rsidRPr="009A7CB4" w:rsidRDefault="0057058F" w:rsidP="00183BBF">
            <w:pPr>
              <w:pStyle w:val="TableText3"/>
              <w:jc w:val="center"/>
              <w:rPr>
                <w:sz w:val="18"/>
                <w:szCs w:val="18"/>
              </w:rPr>
            </w:pPr>
            <w:r w:rsidRPr="009A7CB4">
              <w:rPr>
                <w:sz w:val="18"/>
                <w:szCs w:val="18"/>
              </w:rPr>
              <w:t>HOU</w:t>
            </w:r>
          </w:p>
        </w:tc>
        <w:tc>
          <w:tcPr>
            <w:tcW w:w="1620" w:type="dxa"/>
            <w:vAlign w:val="center"/>
          </w:tcPr>
          <w:p w:rsidR="0057058F" w:rsidRPr="009A7CB4" w:rsidRDefault="0057058F" w:rsidP="00183BBF">
            <w:pPr>
              <w:pStyle w:val="TableText3"/>
              <w:jc w:val="center"/>
              <w:rPr>
                <w:sz w:val="18"/>
                <w:szCs w:val="18"/>
              </w:rPr>
            </w:pPr>
            <w:r w:rsidRPr="009A7CB4">
              <w:rPr>
                <w:sz w:val="18"/>
                <w:szCs w:val="18"/>
              </w:rPr>
              <w:t>59.70-59.74</w:t>
            </w:r>
          </w:p>
        </w:tc>
        <w:tc>
          <w:tcPr>
            <w:tcW w:w="720" w:type="dxa"/>
            <w:vAlign w:val="center"/>
          </w:tcPr>
          <w:p w:rsidR="0057058F" w:rsidRPr="009A7CB4" w:rsidRDefault="0057058F" w:rsidP="00183BBF">
            <w:pPr>
              <w:pStyle w:val="TableText3"/>
              <w:jc w:val="center"/>
              <w:rPr>
                <w:sz w:val="18"/>
                <w:szCs w:val="18"/>
              </w:rPr>
            </w:pPr>
            <w:r w:rsidRPr="009A7CB4">
              <w:rPr>
                <w:sz w:val="18"/>
                <w:szCs w:val="18"/>
              </w:rPr>
              <w:t>15</w:t>
            </w:r>
          </w:p>
        </w:tc>
        <w:tc>
          <w:tcPr>
            <w:tcW w:w="1080" w:type="dxa"/>
            <w:vAlign w:val="center"/>
          </w:tcPr>
          <w:p w:rsidR="0057058F" w:rsidRPr="009A7CB4" w:rsidRDefault="0057058F" w:rsidP="00183BBF">
            <w:pPr>
              <w:pStyle w:val="TableText3"/>
              <w:jc w:val="center"/>
              <w:rPr>
                <w:sz w:val="18"/>
                <w:szCs w:val="18"/>
              </w:rPr>
            </w:pPr>
            <w:r w:rsidRPr="009A7CB4">
              <w:rPr>
                <w:sz w:val="18"/>
                <w:szCs w:val="18"/>
              </w:rPr>
              <w:t>5</w:t>
            </w:r>
          </w:p>
        </w:tc>
        <w:tc>
          <w:tcPr>
            <w:tcW w:w="900" w:type="dxa"/>
            <w:vAlign w:val="center"/>
          </w:tcPr>
          <w:p w:rsidR="0057058F" w:rsidRPr="009A7CB4" w:rsidRDefault="0057058F" w:rsidP="00183BBF">
            <w:pPr>
              <w:pStyle w:val="TableText3"/>
              <w:jc w:val="center"/>
              <w:rPr>
                <w:sz w:val="18"/>
                <w:szCs w:val="18"/>
              </w:rPr>
            </w:pPr>
            <w:r w:rsidRPr="009A7CB4">
              <w:rPr>
                <w:sz w:val="18"/>
                <w:szCs w:val="18"/>
              </w:rPr>
              <w:t>1400-1120</w:t>
            </w:r>
          </w:p>
        </w:tc>
        <w:tc>
          <w:tcPr>
            <w:tcW w:w="1260" w:type="dxa"/>
            <w:shd w:val="clear" w:color="auto" w:fill="auto"/>
            <w:vAlign w:val="center"/>
          </w:tcPr>
          <w:p w:rsidR="0057058F" w:rsidRPr="009A7CB4" w:rsidRDefault="0057058F" w:rsidP="00183BBF">
            <w:pPr>
              <w:pStyle w:val="TableText3"/>
              <w:jc w:val="center"/>
              <w:rPr>
                <w:sz w:val="18"/>
                <w:szCs w:val="18"/>
              </w:rPr>
            </w:pPr>
            <w:r w:rsidRPr="009A7CB4">
              <w:rPr>
                <w:sz w:val="18"/>
                <w:szCs w:val="18"/>
              </w:rPr>
              <w:t>500-1000</w:t>
            </w:r>
          </w:p>
        </w:tc>
        <w:tc>
          <w:tcPr>
            <w:tcW w:w="720" w:type="dxa"/>
            <w:shd w:val="clear" w:color="auto" w:fill="auto"/>
            <w:vAlign w:val="center"/>
          </w:tcPr>
          <w:p w:rsidR="0057058F" w:rsidRPr="009A7CB4" w:rsidRDefault="0057058F" w:rsidP="00183BBF">
            <w:pPr>
              <w:pStyle w:val="TableText3"/>
              <w:jc w:val="center"/>
              <w:rPr>
                <w:sz w:val="18"/>
                <w:szCs w:val="18"/>
              </w:rPr>
            </w:pPr>
            <w:r w:rsidRPr="009A7CB4">
              <w:rPr>
                <w:sz w:val="18"/>
                <w:szCs w:val="18"/>
              </w:rPr>
              <w:t>STP</w:t>
            </w:r>
          </w:p>
        </w:tc>
        <w:tc>
          <w:tcPr>
            <w:tcW w:w="737" w:type="dxa"/>
            <w:shd w:val="clear" w:color="auto" w:fill="auto"/>
            <w:vAlign w:val="center"/>
          </w:tcPr>
          <w:p w:rsidR="0057058F" w:rsidRPr="009A7CB4" w:rsidRDefault="0057058F" w:rsidP="00183BBF">
            <w:pPr>
              <w:pStyle w:val="TableText3"/>
              <w:jc w:val="center"/>
              <w:rPr>
                <w:sz w:val="18"/>
                <w:szCs w:val="18"/>
              </w:rPr>
            </w:pPr>
            <w:r w:rsidRPr="009A7CB4">
              <w:rPr>
                <w:sz w:val="18"/>
                <w:szCs w:val="18"/>
              </w:rPr>
              <w:t>54</w:t>
            </w:r>
          </w:p>
        </w:tc>
      </w:tr>
      <w:tr w:rsidR="0057058F">
        <w:trPr>
          <w:cantSplit/>
          <w:trHeight w:val="225"/>
        </w:trPr>
        <w:tc>
          <w:tcPr>
            <w:tcW w:w="540" w:type="dxa"/>
            <w:vAlign w:val="center"/>
          </w:tcPr>
          <w:p w:rsidR="0057058F" w:rsidRPr="009A7CB4" w:rsidRDefault="0057058F" w:rsidP="00183BBF">
            <w:pPr>
              <w:pStyle w:val="TableText3"/>
              <w:jc w:val="center"/>
              <w:rPr>
                <w:sz w:val="18"/>
                <w:szCs w:val="18"/>
              </w:rPr>
            </w:pPr>
            <w:r w:rsidRPr="009A7CB4">
              <w:rPr>
                <w:sz w:val="18"/>
                <w:szCs w:val="18"/>
              </w:rPr>
              <w:t>18</w:t>
            </w:r>
          </w:p>
        </w:tc>
        <w:tc>
          <w:tcPr>
            <w:tcW w:w="720" w:type="dxa"/>
            <w:vAlign w:val="center"/>
          </w:tcPr>
          <w:p w:rsidR="0057058F" w:rsidRPr="009A7CB4" w:rsidRDefault="0057058F" w:rsidP="00183BBF">
            <w:pPr>
              <w:pStyle w:val="TableText3"/>
              <w:jc w:val="center"/>
              <w:rPr>
                <w:sz w:val="18"/>
                <w:szCs w:val="18"/>
              </w:rPr>
            </w:pPr>
            <w:r w:rsidRPr="009A7CB4">
              <w:rPr>
                <w:sz w:val="18"/>
                <w:szCs w:val="18"/>
              </w:rPr>
              <w:t>SOP</w:t>
            </w:r>
          </w:p>
        </w:tc>
        <w:tc>
          <w:tcPr>
            <w:tcW w:w="900" w:type="dxa"/>
            <w:vAlign w:val="center"/>
          </w:tcPr>
          <w:p w:rsidR="0057058F" w:rsidRPr="009A7CB4" w:rsidRDefault="0057058F" w:rsidP="00183BBF">
            <w:pPr>
              <w:pStyle w:val="TableText3"/>
              <w:jc w:val="center"/>
              <w:rPr>
                <w:sz w:val="18"/>
                <w:szCs w:val="18"/>
              </w:rPr>
            </w:pPr>
            <w:r w:rsidRPr="009A7CB4">
              <w:rPr>
                <w:sz w:val="18"/>
                <w:szCs w:val="18"/>
              </w:rPr>
              <w:t>50-60</w:t>
            </w:r>
          </w:p>
        </w:tc>
        <w:tc>
          <w:tcPr>
            <w:tcW w:w="900" w:type="dxa"/>
            <w:vAlign w:val="center"/>
          </w:tcPr>
          <w:p w:rsidR="0057058F" w:rsidRPr="009A7CB4" w:rsidRDefault="0057058F" w:rsidP="00183BBF">
            <w:pPr>
              <w:pStyle w:val="TableText3"/>
              <w:jc w:val="center"/>
              <w:rPr>
                <w:sz w:val="18"/>
                <w:szCs w:val="18"/>
              </w:rPr>
            </w:pPr>
            <w:r w:rsidRPr="009A7CB4">
              <w:rPr>
                <w:sz w:val="18"/>
                <w:szCs w:val="18"/>
              </w:rPr>
              <w:t>STX</w:t>
            </w:r>
          </w:p>
        </w:tc>
        <w:tc>
          <w:tcPr>
            <w:tcW w:w="1620" w:type="dxa"/>
            <w:vAlign w:val="center"/>
          </w:tcPr>
          <w:p w:rsidR="0057058F" w:rsidRPr="009A7CB4" w:rsidRDefault="0057058F" w:rsidP="00183BBF">
            <w:pPr>
              <w:pStyle w:val="TableText3"/>
              <w:jc w:val="center"/>
              <w:rPr>
                <w:sz w:val="18"/>
                <w:szCs w:val="18"/>
              </w:rPr>
            </w:pPr>
            <w:r w:rsidRPr="009A7CB4">
              <w:rPr>
                <w:sz w:val="18"/>
                <w:szCs w:val="18"/>
              </w:rPr>
              <w:t>59.70-59.74</w:t>
            </w:r>
          </w:p>
        </w:tc>
        <w:tc>
          <w:tcPr>
            <w:tcW w:w="720" w:type="dxa"/>
            <w:vAlign w:val="center"/>
          </w:tcPr>
          <w:p w:rsidR="0057058F" w:rsidRPr="009A7CB4" w:rsidRDefault="0057058F" w:rsidP="00183BBF">
            <w:pPr>
              <w:pStyle w:val="TableText3"/>
              <w:jc w:val="center"/>
              <w:rPr>
                <w:sz w:val="18"/>
                <w:szCs w:val="18"/>
              </w:rPr>
            </w:pPr>
            <w:r w:rsidRPr="009A7CB4">
              <w:rPr>
                <w:sz w:val="18"/>
                <w:szCs w:val="18"/>
              </w:rPr>
              <w:t>15</w:t>
            </w:r>
          </w:p>
        </w:tc>
        <w:tc>
          <w:tcPr>
            <w:tcW w:w="1080" w:type="dxa"/>
            <w:vAlign w:val="center"/>
          </w:tcPr>
          <w:p w:rsidR="0057058F" w:rsidRPr="009A7CB4" w:rsidRDefault="0057058F" w:rsidP="00183BBF">
            <w:pPr>
              <w:pStyle w:val="TableText3"/>
              <w:jc w:val="center"/>
              <w:rPr>
                <w:sz w:val="18"/>
                <w:szCs w:val="18"/>
              </w:rPr>
            </w:pPr>
            <w:r w:rsidRPr="009A7CB4">
              <w:rPr>
                <w:sz w:val="18"/>
                <w:szCs w:val="18"/>
              </w:rPr>
              <w:t>5</w:t>
            </w:r>
          </w:p>
        </w:tc>
        <w:tc>
          <w:tcPr>
            <w:tcW w:w="900" w:type="dxa"/>
            <w:vAlign w:val="center"/>
          </w:tcPr>
          <w:p w:rsidR="0057058F" w:rsidRPr="009A7CB4" w:rsidRDefault="0057058F" w:rsidP="00183BBF">
            <w:pPr>
              <w:pStyle w:val="TableText3"/>
              <w:jc w:val="center"/>
              <w:rPr>
                <w:sz w:val="18"/>
                <w:szCs w:val="18"/>
              </w:rPr>
            </w:pPr>
            <w:r w:rsidRPr="009A7CB4">
              <w:rPr>
                <w:sz w:val="18"/>
                <w:szCs w:val="18"/>
              </w:rPr>
              <w:t>1400-1120</w:t>
            </w:r>
          </w:p>
        </w:tc>
        <w:tc>
          <w:tcPr>
            <w:tcW w:w="1260" w:type="dxa"/>
            <w:shd w:val="clear" w:color="auto" w:fill="auto"/>
            <w:vAlign w:val="center"/>
          </w:tcPr>
          <w:p w:rsidR="0057058F" w:rsidRPr="009A7CB4" w:rsidRDefault="0057058F" w:rsidP="00183BBF">
            <w:pPr>
              <w:pStyle w:val="TableText3"/>
              <w:jc w:val="center"/>
              <w:rPr>
                <w:sz w:val="18"/>
                <w:szCs w:val="18"/>
              </w:rPr>
            </w:pPr>
            <w:r w:rsidRPr="009A7CB4">
              <w:rPr>
                <w:sz w:val="18"/>
                <w:szCs w:val="18"/>
              </w:rPr>
              <w:t>500-1000</w:t>
            </w:r>
          </w:p>
        </w:tc>
        <w:tc>
          <w:tcPr>
            <w:tcW w:w="720" w:type="dxa"/>
            <w:shd w:val="clear" w:color="auto" w:fill="auto"/>
            <w:vAlign w:val="center"/>
          </w:tcPr>
          <w:p w:rsidR="0057058F" w:rsidRPr="009A7CB4" w:rsidRDefault="0057058F" w:rsidP="00183BBF">
            <w:pPr>
              <w:pStyle w:val="TableText3"/>
              <w:jc w:val="center"/>
              <w:rPr>
                <w:sz w:val="18"/>
                <w:szCs w:val="18"/>
              </w:rPr>
            </w:pPr>
            <w:r w:rsidRPr="009A7CB4">
              <w:rPr>
                <w:sz w:val="18"/>
                <w:szCs w:val="18"/>
              </w:rPr>
              <w:t>STP</w:t>
            </w:r>
          </w:p>
        </w:tc>
        <w:tc>
          <w:tcPr>
            <w:tcW w:w="737" w:type="dxa"/>
            <w:shd w:val="clear" w:color="auto" w:fill="auto"/>
            <w:vAlign w:val="center"/>
          </w:tcPr>
          <w:p w:rsidR="0057058F" w:rsidRPr="009A7CB4" w:rsidRDefault="0057058F" w:rsidP="00183BBF">
            <w:pPr>
              <w:pStyle w:val="TableText3"/>
              <w:jc w:val="center"/>
              <w:rPr>
                <w:sz w:val="18"/>
                <w:szCs w:val="18"/>
              </w:rPr>
            </w:pPr>
            <w:r w:rsidRPr="009A7CB4">
              <w:rPr>
                <w:sz w:val="18"/>
                <w:szCs w:val="18"/>
              </w:rPr>
              <w:t>54</w:t>
            </w:r>
          </w:p>
        </w:tc>
      </w:tr>
      <w:tr w:rsidR="0057058F">
        <w:trPr>
          <w:cantSplit/>
          <w:trHeight w:val="225"/>
        </w:trPr>
        <w:tc>
          <w:tcPr>
            <w:tcW w:w="540" w:type="dxa"/>
            <w:vAlign w:val="center"/>
          </w:tcPr>
          <w:p w:rsidR="0057058F" w:rsidRPr="009A7CB4" w:rsidRDefault="0057058F" w:rsidP="00183BBF">
            <w:pPr>
              <w:pStyle w:val="TableText3"/>
              <w:jc w:val="center"/>
              <w:rPr>
                <w:sz w:val="18"/>
                <w:szCs w:val="18"/>
              </w:rPr>
            </w:pPr>
            <w:r w:rsidRPr="009A7CB4">
              <w:rPr>
                <w:sz w:val="18"/>
                <w:szCs w:val="18"/>
              </w:rPr>
              <w:t>19</w:t>
            </w:r>
          </w:p>
        </w:tc>
        <w:tc>
          <w:tcPr>
            <w:tcW w:w="720" w:type="dxa"/>
            <w:vAlign w:val="center"/>
          </w:tcPr>
          <w:p w:rsidR="0057058F" w:rsidRPr="009A7CB4" w:rsidRDefault="0057058F" w:rsidP="00183BBF">
            <w:pPr>
              <w:pStyle w:val="TableText3"/>
              <w:jc w:val="center"/>
              <w:rPr>
                <w:sz w:val="18"/>
                <w:szCs w:val="18"/>
              </w:rPr>
            </w:pPr>
            <w:r w:rsidRPr="009A7CB4">
              <w:rPr>
                <w:sz w:val="18"/>
                <w:szCs w:val="18"/>
              </w:rPr>
              <w:t>SOP</w:t>
            </w:r>
          </w:p>
        </w:tc>
        <w:tc>
          <w:tcPr>
            <w:tcW w:w="900" w:type="dxa"/>
            <w:vAlign w:val="center"/>
          </w:tcPr>
          <w:p w:rsidR="0057058F" w:rsidRPr="009A7CB4" w:rsidRDefault="0057058F" w:rsidP="00183BBF">
            <w:pPr>
              <w:pStyle w:val="TableText3"/>
              <w:jc w:val="center"/>
              <w:rPr>
                <w:sz w:val="18"/>
                <w:szCs w:val="18"/>
              </w:rPr>
            </w:pPr>
            <w:r w:rsidRPr="009A7CB4">
              <w:rPr>
                <w:sz w:val="18"/>
                <w:szCs w:val="18"/>
              </w:rPr>
              <w:t>50-60</w:t>
            </w:r>
          </w:p>
        </w:tc>
        <w:tc>
          <w:tcPr>
            <w:tcW w:w="900" w:type="dxa"/>
            <w:vAlign w:val="center"/>
          </w:tcPr>
          <w:p w:rsidR="0057058F" w:rsidRPr="009A7CB4" w:rsidRDefault="0057058F" w:rsidP="00183BBF">
            <w:pPr>
              <w:pStyle w:val="TableText3"/>
              <w:jc w:val="center"/>
              <w:rPr>
                <w:sz w:val="18"/>
                <w:szCs w:val="18"/>
              </w:rPr>
            </w:pPr>
            <w:r w:rsidRPr="009A7CB4">
              <w:rPr>
                <w:sz w:val="18"/>
                <w:szCs w:val="18"/>
              </w:rPr>
              <w:t>WTX</w:t>
            </w:r>
          </w:p>
        </w:tc>
        <w:tc>
          <w:tcPr>
            <w:tcW w:w="1620" w:type="dxa"/>
            <w:vAlign w:val="center"/>
          </w:tcPr>
          <w:p w:rsidR="0057058F" w:rsidRPr="009A7CB4" w:rsidRDefault="0057058F" w:rsidP="00183BBF">
            <w:pPr>
              <w:pStyle w:val="TableText3"/>
              <w:jc w:val="center"/>
              <w:rPr>
                <w:sz w:val="18"/>
                <w:szCs w:val="18"/>
              </w:rPr>
            </w:pPr>
            <w:r w:rsidRPr="009A7CB4">
              <w:rPr>
                <w:sz w:val="18"/>
                <w:szCs w:val="18"/>
              </w:rPr>
              <w:t>59.70-59.74</w:t>
            </w:r>
          </w:p>
        </w:tc>
        <w:tc>
          <w:tcPr>
            <w:tcW w:w="720" w:type="dxa"/>
            <w:vAlign w:val="center"/>
          </w:tcPr>
          <w:p w:rsidR="0057058F" w:rsidRPr="009A7CB4" w:rsidRDefault="0057058F" w:rsidP="00183BBF">
            <w:pPr>
              <w:pStyle w:val="TableText3"/>
              <w:jc w:val="center"/>
              <w:rPr>
                <w:sz w:val="18"/>
                <w:szCs w:val="18"/>
              </w:rPr>
            </w:pPr>
            <w:r w:rsidRPr="009A7CB4">
              <w:rPr>
                <w:sz w:val="18"/>
                <w:szCs w:val="18"/>
              </w:rPr>
              <w:t>15</w:t>
            </w:r>
          </w:p>
        </w:tc>
        <w:tc>
          <w:tcPr>
            <w:tcW w:w="1080" w:type="dxa"/>
            <w:vAlign w:val="center"/>
          </w:tcPr>
          <w:p w:rsidR="0057058F" w:rsidRPr="009A7CB4" w:rsidRDefault="0057058F" w:rsidP="00183BBF">
            <w:pPr>
              <w:pStyle w:val="TableText3"/>
              <w:jc w:val="center"/>
              <w:rPr>
                <w:sz w:val="18"/>
                <w:szCs w:val="18"/>
              </w:rPr>
            </w:pPr>
            <w:r w:rsidRPr="009A7CB4">
              <w:rPr>
                <w:sz w:val="18"/>
                <w:szCs w:val="18"/>
              </w:rPr>
              <w:t>5</w:t>
            </w:r>
          </w:p>
        </w:tc>
        <w:tc>
          <w:tcPr>
            <w:tcW w:w="900" w:type="dxa"/>
            <w:vAlign w:val="center"/>
          </w:tcPr>
          <w:p w:rsidR="0057058F" w:rsidRPr="009A7CB4" w:rsidRDefault="00180514" w:rsidP="00183BBF">
            <w:pPr>
              <w:pStyle w:val="TableText3"/>
              <w:jc w:val="center"/>
              <w:rPr>
                <w:sz w:val="18"/>
                <w:szCs w:val="18"/>
              </w:rPr>
            </w:pPr>
            <w:r w:rsidRPr="009A7CB4">
              <w:rPr>
                <w:sz w:val="18"/>
                <w:szCs w:val="18"/>
              </w:rPr>
              <w:t>10011-10466</w:t>
            </w:r>
          </w:p>
        </w:tc>
        <w:tc>
          <w:tcPr>
            <w:tcW w:w="1260" w:type="dxa"/>
            <w:shd w:val="clear" w:color="auto" w:fill="auto"/>
            <w:vAlign w:val="center"/>
          </w:tcPr>
          <w:p w:rsidR="0057058F" w:rsidRPr="009A7CB4" w:rsidRDefault="0057058F" w:rsidP="00183BBF">
            <w:pPr>
              <w:pStyle w:val="TableText3"/>
              <w:jc w:val="center"/>
              <w:rPr>
                <w:sz w:val="18"/>
                <w:szCs w:val="18"/>
              </w:rPr>
            </w:pPr>
            <w:r w:rsidRPr="009A7CB4">
              <w:rPr>
                <w:sz w:val="18"/>
                <w:szCs w:val="18"/>
              </w:rPr>
              <w:t>500-1000</w:t>
            </w:r>
          </w:p>
        </w:tc>
        <w:tc>
          <w:tcPr>
            <w:tcW w:w="720" w:type="dxa"/>
            <w:shd w:val="clear" w:color="auto" w:fill="auto"/>
            <w:vAlign w:val="center"/>
          </w:tcPr>
          <w:p w:rsidR="0057058F" w:rsidRPr="009A7CB4" w:rsidRDefault="0057058F" w:rsidP="00183BBF">
            <w:pPr>
              <w:pStyle w:val="TableText3"/>
              <w:jc w:val="center"/>
              <w:rPr>
                <w:sz w:val="18"/>
                <w:szCs w:val="18"/>
              </w:rPr>
            </w:pPr>
            <w:r w:rsidRPr="009A7CB4">
              <w:rPr>
                <w:sz w:val="18"/>
                <w:szCs w:val="18"/>
              </w:rPr>
              <w:t>STP</w:t>
            </w:r>
          </w:p>
        </w:tc>
        <w:tc>
          <w:tcPr>
            <w:tcW w:w="737" w:type="dxa"/>
            <w:shd w:val="clear" w:color="auto" w:fill="auto"/>
            <w:vAlign w:val="center"/>
          </w:tcPr>
          <w:p w:rsidR="0057058F" w:rsidRPr="009A7CB4" w:rsidRDefault="0057058F" w:rsidP="00183BBF">
            <w:pPr>
              <w:pStyle w:val="TableText3"/>
              <w:jc w:val="center"/>
              <w:rPr>
                <w:sz w:val="18"/>
                <w:szCs w:val="18"/>
              </w:rPr>
            </w:pPr>
            <w:r w:rsidRPr="009A7CB4">
              <w:rPr>
                <w:sz w:val="18"/>
                <w:szCs w:val="18"/>
              </w:rPr>
              <w:t>54</w:t>
            </w:r>
          </w:p>
        </w:tc>
      </w:tr>
      <w:tr w:rsidR="00180514">
        <w:trPr>
          <w:cantSplit/>
          <w:trHeight w:val="225"/>
        </w:trPr>
        <w:tc>
          <w:tcPr>
            <w:tcW w:w="540" w:type="dxa"/>
            <w:vAlign w:val="center"/>
          </w:tcPr>
          <w:p w:rsidR="00180514" w:rsidRPr="009A7CB4" w:rsidRDefault="00180514" w:rsidP="00183BBF">
            <w:pPr>
              <w:pStyle w:val="TableText3"/>
              <w:jc w:val="center"/>
              <w:rPr>
                <w:sz w:val="18"/>
                <w:szCs w:val="18"/>
              </w:rPr>
            </w:pPr>
            <w:r w:rsidRPr="009A7CB4">
              <w:rPr>
                <w:sz w:val="18"/>
                <w:szCs w:val="18"/>
              </w:rPr>
              <w:t>20</w:t>
            </w:r>
          </w:p>
        </w:tc>
        <w:tc>
          <w:tcPr>
            <w:tcW w:w="720" w:type="dxa"/>
            <w:vAlign w:val="center"/>
          </w:tcPr>
          <w:p w:rsidR="00180514" w:rsidRPr="009A7CB4" w:rsidRDefault="00180514" w:rsidP="00183BBF">
            <w:pPr>
              <w:pStyle w:val="TableText3"/>
              <w:jc w:val="center"/>
              <w:rPr>
                <w:sz w:val="18"/>
                <w:szCs w:val="18"/>
              </w:rPr>
            </w:pPr>
            <w:r w:rsidRPr="009A7CB4">
              <w:rPr>
                <w:sz w:val="18"/>
                <w:szCs w:val="18"/>
              </w:rPr>
              <w:t>SOP</w:t>
            </w:r>
          </w:p>
        </w:tc>
        <w:tc>
          <w:tcPr>
            <w:tcW w:w="900" w:type="dxa"/>
            <w:vAlign w:val="center"/>
          </w:tcPr>
          <w:p w:rsidR="00180514" w:rsidRPr="009A7CB4" w:rsidRDefault="00180514" w:rsidP="00183BBF">
            <w:pPr>
              <w:pStyle w:val="TableText3"/>
              <w:jc w:val="center"/>
              <w:rPr>
                <w:sz w:val="18"/>
                <w:szCs w:val="18"/>
              </w:rPr>
            </w:pPr>
            <w:r w:rsidRPr="009A7CB4">
              <w:rPr>
                <w:sz w:val="18"/>
                <w:szCs w:val="18"/>
              </w:rPr>
              <w:t>50-60</w:t>
            </w:r>
          </w:p>
        </w:tc>
        <w:tc>
          <w:tcPr>
            <w:tcW w:w="900" w:type="dxa"/>
            <w:vAlign w:val="center"/>
          </w:tcPr>
          <w:p w:rsidR="00180514" w:rsidRPr="009A7CB4" w:rsidRDefault="00180514" w:rsidP="00183BBF">
            <w:pPr>
              <w:pStyle w:val="TableText3"/>
              <w:jc w:val="center"/>
              <w:rPr>
                <w:sz w:val="18"/>
                <w:szCs w:val="18"/>
              </w:rPr>
            </w:pPr>
            <w:r w:rsidRPr="009A7CB4">
              <w:rPr>
                <w:sz w:val="18"/>
                <w:szCs w:val="18"/>
              </w:rPr>
              <w:t>NTX</w:t>
            </w:r>
          </w:p>
        </w:tc>
        <w:tc>
          <w:tcPr>
            <w:tcW w:w="1620" w:type="dxa"/>
            <w:vAlign w:val="center"/>
          </w:tcPr>
          <w:p w:rsidR="00180514" w:rsidRPr="009A7CB4" w:rsidRDefault="00180514" w:rsidP="00183BBF">
            <w:pPr>
              <w:pStyle w:val="TableText3"/>
              <w:jc w:val="center"/>
              <w:rPr>
                <w:sz w:val="18"/>
                <w:szCs w:val="18"/>
              </w:rPr>
            </w:pPr>
            <w:r w:rsidRPr="009A7CB4">
              <w:rPr>
                <w:sz w:val="18"/>
                <w:szCs w:val="18"/>
              </w:rPr>
              <w:t>59.70-59.74</w:t>
            </w:r>
          </w:p>
        </w:tc>
        <w:tc>
          <w:tcPr>
            <w:tcW w:w="720" w:type="dxa"/>
            <w:vAlign w:val="center"/>
          </w:tcPr>
          <w:p w:rsidR="00180514" w:rsidRPr="009A7CB4" w:rsidRDefault="00180514" w:rsidP="00183BBF">
            <w:pPr>
              <w:pStyle w:val="TableText3"/>
              <w:jc w:val="center"/>
              <w:rPr>
                <w:sz w:val="18"/>
                <w:szCs w:val="18"/>
              </w:rPr>
            </w:pPr>
            <w:r w:rsidRPr="009A7CB4">
              <w:rPr>
                <w:sz w:val="18"/>
                <w:szCs w:val="18"/>
              </w:rPr>
              <w:t>15</w:t>
            </w:r>
          </w:p>
        </w:tc>
        <w:tc>
          <w:tcPr>
            <w:tcW w:w="1080" w:type="dxa"/>
            <w:vAlign w:val="center"/>
          </w:tcPr>
          <w:p w:rsidR="00180514" w:rsidRPr="009A7CB4" w:rsidRDefault="00180514" w:rsidP="00183BBF">
            <w:pPr>
              <w:pStyle w:val="TableText3"/>
              <w:jc w:val="center"/>
              <w:rPr>
                <w:sz w:val="18"/>
                <w:szCs w:val="18"/>
              </w:rPr>
            </w:pPr>
            <w:r w:rsidRPr="009A7CB4">
              <w:rPr>
                <w:sz w:val="18"/>
                <w:szCs w:val="18"/>
              </w:rPr>
              <w:t>5</w:t>
            </w:r>
          </w:p>
        </w:tc>
        <w:tc>
          <w:tcPr>
            <w:tcW w:w="900" w:type="dxa"/>
            <w:vAlign w:val="center"/>
          </w:tcPr>
          <w:p w:rsidR="00180514" w:rsidRPr="009A7CB4" w:rsidRDefault="00180514" w:rsidP="00594F54">
            <w:pPr>
              <w:pStyle w:val="TableText3"/>
              <w:jc w:val="center"/>
              <w:rPr>
                <w:sz w:val="18"/>
                <w:szCs w:val="18"/>
              </w:rPr>
            </w:pPr>
            <w:r w:rsidRPr="009A7CB4">
              <w:rPr>
                <w:sz w:val="18"/>
                <w:szCs w:val="18"/>
              </w:rPr>
              <w:t>10011-10466</w:t>
            </w:r>
          </w:p>
        </w:tc>
        <w:tc>
          <w:tcPr>
            <w:tcW w:w="1260" w:type="dxa"/>
            <w:shd w:val="clear" w:color="auto" w:fill="auto"/>
            <w:vAlign w:val="center"/>
          </w:tcPr>
          <w:p w:rsidR="00180514" w:rsidRPr="009A7CB4" w:rsidRDefault="00180514" w:rsidP="00183BBF">
            <w:pPr>
              <w:pStyle w:val="TableText3"/>
              <w:jc w:val="center"/>
              <w:rPr>
                <w:sz w:val="18"/>
                <w:szCs w:val="18"/>
              </w:rPr>
            </w:pPr>
            <w:r w:rsidRPr="009A7CB4">
              <w:rPr>
                <w:sz w:val="18"/>
                <w:szCs w:val="18"/>
              </w:rPr>
              <w:t>500-1000</w:t>
            </w:r>
          </w:p>
        </w:tc>
        <w:tc>
          <w:tcPr>
            <w:tcW w:w="720" w:type="dxa"/>
            <w:shd w:val="clear" w:color="auto" w:fill="auto"/>
            <w:vAlign w:val="center"/>
          </w:tcPr>
          <w:p w:rsidR="00180514" w:rsidRPr="009A7CB4" w:rsidRDefault="00180514" w:rsidP="00183BBF">
            <w:pPr>
              <w:pStyle w:val="TableText3"/>
              <w:jc w:val="center"/>
              <w:rPr>
                <w:sz w:val="18"/>
                <w:szCs w:val="18"/>
              </w:rPr>
            </w:pPr>
            <w:r w:rsidRPr="009A7CB4">
              <w:rPr>
                <w:sz w:val="18"/>
                <w:szCs w:val="18"/>
              </w:rPr>
              <w:t>STP</w:t>
            </w:r>
          </w:p>
        </w:tc>
        <w:tc>
          <w:tcPr>
            <w:tcW w:w="737" w:type="dxa"/>
            <w:shd w:val="clear" w:color="auto" w:fill="auto"/>
            <w:vAlign w:val="center"/>
          </w:tcPr>
          <w:p w:rsidR="00180514" w:rsidRPr="009A7CB4" w:rsidRDefault="00180514" w:rsidP="00183BBF">
            <w:pPr>
              <w:pStyle w:val="TableText3"/>
              <w:jc w:val="center"/>
              <w:rPr>
                <w:sz w:val="18"/>
                <w:szCs w:val="18"/>
              </w:rPr>
            </w:pPr>
            <w:r w:rsidRPr="009A7CB4">
              <w:rPr>
                <w:sz w:val="18"/>
                <w:szCs w:val="18"/>
              </w:rPr>
              <w:t>54</w:t>
            </w:r>
          </w:p>
        </w:tc>
      </w:tr>
      <w:tr w:rsidR="00180514">
        <w:trPr>
          <w:cantSplit/>
          <w:trHeight w:val="225"/>
        </w:trPr>
        <w:tc>
          <w:tcPr>
            <w:tcW w:w="540" w:type="dxa"/>
            <w:vAlign w:val="center"/>
          </w:tcPr>
          <w:p w:rsidR="00180514" w:rsidRPr="009A7CB4" w:rsidRDefault="00180514" w:rsidP="00183BBF">
            <w:pPr>
              <w:pStyle w:val="TableText3"/>
              <w:jc w:val="center"/>
              <w:rPr>
                <w:sz w:val="18"/>
                <w:szCs w:val="18"/>
              </w:rPr>
            </w:pPr>
            <w:r w:rsidRPr="009A7CB4">
              <w:rPr>
                <w:sz w:val="18"/>
                <w:szCs w:val="18"/>
              </w:rPr>
              <w:t>21</w:t>
            </w:r>
          </w:p>
        </w:tc>
        <w:tc>
          <w:tcPr>
            <w:tcW w:w="720" w:type="dxa"/>
            <w:vAlign w:val="center"/>
          </w:tcPr>
          <w:p w:rsidR="00180514" w:rsidRPr="009A7CB4" w:rsidRDefault="00180514" w:rsidP="00183BBF">
            <w:pPr>
              <w:pStyle w:val="TableText3"/>
              <w:jc w:val="center"/>
              <w:rPr>
                <w:sz w:val="18"/>
                <w:szCs w:val="18"/>
              </w:rPr>
            </w:pPr>
            <w:r w:rsidRPr="009A7CB4">
              <w:rPr>
                <w:sz w:val="18"/>
                <w:szCs w:val="18"/>
              </w:rPr>
              <w:t>SOP</w:t>
            </w:r>
          </w:p>
        </w:tc>
        <w:tc>
          <w:tcPr>
            <w:tcW w:w="900" w:type="dxa"/>
            <w:vAlign w:val="center"/>
          </w:tcPr>
          <w:p w:rsidR="00180514" w:rsidRPr="009A7CB4" w:rsidRDefault="00180514" w:rsidP="00183BBF">
            <w:pPr>
              <w:pStyle w:val="TableText3"/>
              <w:jc w:val="center"/>
              <w:rPr>
                <w:sz w:val="18"/>
                <w:szCs w:val="18"/>
              </w:rPr>
            </w:pPr>
            <w:r w:rsidRPr="009A7CB4">
              <w:rPr>
                <w:sz w:val="18"/>
                <w:szCs w:val="18"/>
              </w:rPr>
              <w:t>50-60</w:t>
            </w:r>
          </w:p>
        </w:tc>
        <w:tc>
          <w:tcPr>
            <w:tcW w:w="900" w:type="dxa"/>
            <w:vAlign w:val="center"/>
          </w:tcPr>
          <w:p w:rsidR="00180514" w:rsidRPr="009A7CB4" w:rsidRDefault="00180514" w:rsidP="00183BBF">
            <w:pPr>
              <w:pStyle w:val="TableText3"/>
              <w:jc w:val="center"/>
              <w:rPr>
                <w:sz w:val="18"/>
                <w:szCs w:val="18"/>
              </w:rPr>
            </w:pPr>
            <w:r w:rsidRPr="009A7CB4">
              <w:rPr>
                <w:sz w:val="18"/>
                <w:szCs w:val="18"/>
              </w:rPr>
              <w:t>HOU</w:t>
            </w:r>
          </w:p>
        </w:tc>
        <w:tc>
          <w:tcPr>
            <w:tcW w:w="1620" w:type="dxa"/>
            <w:vAlign w:val="center"/>
          </w:tcPr>
          <w:p w:rsidR="00180514" w:rsidRPr="009A7CB4" w:rsidRDefault="00180514" w:rsidP="00183BBF">
            <w:pPr>
              <w:pStyle w:val="TableText3"/>
              <w:jc w:val="center"/>
              <w:rPr>
                <w:sz w:val="18"/>
                <w:szCs w:val="18"/>
              </w:rPr>
            </w:pPr>
            <w:r w:rsidRPr="009A7CB4">
              <w:rPr>
                <w:sz w:val="18"/>
                <w:szCs w:val="18"/>
              </w:rPr>
              <w:t>59.70-59.74</w:t>
            </w:r>
          </w:p>
        </w:tc>
        <w:tc>
          <w:tcPr>
            <w:tcW w:w="720" w:type="dxa"/>
            <w:vAlign w:val="center"/>
          </w:tcPr>
          <w:p w:rsidR="00180514" w:rsidRPr="009A7CB4" w:rsidRDefault="00180514" w:rsidP="00183BBF">
            <w:pPr>
              <w:pStyle w:val="TableText3"/>
              <w:jc w:val="center"/>
              <w:rPr>
                <w:sz w:val="18"/>
                <w:szCs w:val="18"/>
              </w:rPr>
            </w:pPr>
            <w:r w:rsidRPr="009A7CB4">
              <w:rPr>
                <w:sz w:val="18"/>
                <w:szCs w:val="18"/>
              </w:rPr>
              <w:t>15</w:t>
            </w:r>
          </w:p>
        </w:tc>
        <w:tc>
          <w:tcPr>
            <w:tcW w:w="1080" w:type="dxa"/>
            <w:vAlign w:val="center"/>
          </w:tcPr>
          <w:p w:rsidR="00180514" w:rsidRPr="009A7CB4" w:rsidRDefault="00180514" w:rsidP="00183BBF">
            <w:pPr>
              <w:pStyle w:val="TableText3"/>
              <w:jc w:val="center"/>
              <w:rPr>
                <w:sz w:val="18"/>
                <w:szCs w:val="18"/>
              </w:rPr>
            </w:pPr>
            <w:r w:rsidRPr="009A7CB4">
              <w:rPr>
                <w:sz w:val="18"/>
                <w:szCs w:val="18"/>
              </w:rPr>
              <w:t>5</w:t>
            </w:r>
          </w:p>
        </w:tc>
        <w:tc>
          <w:tcPr>
            <w:tcW w:w="900" w:type="dxa"/>
            <w:vAlign w:val="center"/>
          </w:tcPr>
          <w:p w:rsidR="00180514" w:rsidRPr="009A7CB4" w:rsidRDefault="00180514" w:rsidP="00594F54">
            <w:pPr>
              <w:pStyle w:val="TableText3"/>
              <w:jc w:val="center"/>
              <w:rPr>
                <w:sz w:val="18"/>
                <w:szCs w:val="18"/>
              </w:rPr>
            </w:pPr>
            <w:r w:rsidRPr="009A7CB4">
              <w:rPr>
                <w:sz w:val="18"/>
                <w:szCs w:val="18"/>
              </w:rPr>
              <w:t>10011-10466</w:t>
            </w:r>
          </w:p>
        </w:tc>
        <w:tc>
          <w:tcPr>
            <w:tcW w:w="1260" w:type="dxa"/>
            <w:shd w:val="clear" w:color="auto" w:fill="auto"/>
            <w:vAlign w:val="center"/>
          </w:tcPr>
          <w:p w:rsidR="00180514" w:rsidRPr="009A7CB4" w:rsidRDefault="00180514" w:rsidP="00183BBF">
            <w:pPr>
              <w:pStyle w:val="TableText3"/>
              <w:jc w:val="center"/>
              <w:rPr>
                <w:sz w:val="18"/>
                <w:szCs w:val="18"/>
              </w:rPr>
            </w:pPr>
            <w:r w:rsidRPr="009A7CB4">
              <w:rPr>
                <w:sz w:val="18"/>
                <w:szCs w:val="18"/>
              </w:rPr>
              <w:t>500-1000</w:t>
            </w:r>
          </w:p>
        </w:tc>
        <w:tc>
          <w:tcPr>
            <w:tcW w:w="720" w:type="dxa"/>
            <w:shd w:val="clear" w:color="auto" w:fill="auto"/>
            <w:vAlign w:val="center"/>
          </w:tcPr>
          <w:p w:rsidR="00180514" w:rsidRPr="009A7CB4" w:rsidRDefault="00180514" w:rsidP="00183BBF">
            <w:pPr>
              <w:pStyle w:val="TableText3"/>
              <w:jc w:val="center"/>
              <w:rPr>
                <w:sz w:val="18"/>
                <w:szCs w:val="18"/>
              </w:rPr>
            </w:pPr>
            <w:r w:rsidRPr="009A7CB4">
              <w:rPr>
                <w:sz w:val="18"/>
                <w:szCs w:val="18"/>
              </w:rPr>
              <w:t>STP</w:t>
            </w:r>
          </w:p>
        </w:tc>
        <w:tc>
          <w:tcPr>
            <w:tcW w:w="737" w:type="dxa"/>
            <w:shd w:val="clear" w:color="auto" w:fill="auto"/>
            <w:vAlign w:val="center"/>
          </w:tcPr>
          <w:p w:rsidR="00180514" w:rsidRPr="009A7CB4" w:rsidRDefault="00180514" w:rsidP="00183BBF">
            <w:pPr>
              <w:pStyle w:val="TableText3"/>
              <w:jc w:val="center"/>
              <w:rPr>
                <w:sz w:val="18"/>
                <w:szCs w:val="18"/>
              </w:rPr>
            </w:pPr>
            <w:r w:rsidRPr="009A7CB4">
              <w:rPr>
                <w:sz w:val="18"/>
                <w:szCs w:val="18"/>
              </w:rPr>
              <w:t>54</w:t>
            </w:r>
          </w:p>
        </w:tc>
      </w:tr>
      <w:tr w:rsidR="00180514">
        <w:trPr>
          <w:cantSplit/>
          <w:trHeight w:val="225"/>
        </w:trPr>
        <w:tc>
          <w:tcPr>
            <w:tcW w:w="540" w:type="dxa"/>
            <w:vAlign w:val="center"/>
          </w:tcPr>
          <w:p w:rsidR="00180514" w:rsidRPr="009A7CB4" w:rsidRDefault="00180514" w:rsidP="00183BBF">
            <w:pPr>
              <w:pStyle w:val="TableText3"/>
              <w:jc w:val="center"/>
              <w:rPr>
                <w:sz w:val="18"/>
                <w:szCs w:val="18"/>
              </w:rPr>
            </w:pPr>
            <w:r w:rsidRPr="009A7CB4">
              <w:rPr>
                <w:sz w:val="18"/>
                <w:szCs w:val="18"/>
              </w:rPr>
              <w:t>22</w:t>
            </w:r>
          </w:p>
        </w:tc>
        <w:tc>
          <w:tcPr>
            <w:tcW w:w="720" w:type="dxa"/>
            <w:vAlign w:val="center"/>
          </w:tcPr>
          <w:p w:rsidR="00180514" w:rsidRPr="009A7CB4" w:rsidRDefault="00180514" w:rsidP="00183BBF">
            <w:pPr>
              <w:pStyle w:val="TableText3"/>
              <w:jc w:val="center"/>
              <w:rPr>
                <w:sz w:val="18"/>
                <w:szCs w:val="18"/>
              </w:rPr>
            </w:pPr>
            <w:r w:rsidRPr="009A7CB4">
              <w:rPr>
                <w:sz w:val="18"/>
                <w:szCs w:val="18"/>
              </w:rPr>
              <w:t>SOP</w:t>
            </w:r>
          </w:p>
        </w:tc>
        <w:tc>
          <w:tcPr>
            <w:tcW w:w="900" w:type="dxa"/>
            <w:vAlign w:val="center"/>
          </w:tcPr>
          <w:p w:rsidR="00180514" w:rsidRPr="009A7CB4" w:rsidRDefault="00180514" w:rsidP="00183BBF">
            <w:pPr>
              <w:pStyle w:val="TableText3"/>
              <w:jc w:val="center"/>
              <w:rPr>
                <w:sz w:val="18"/>
                <w:szCs w:val="18"/>
              </w:rPr>
            </w:pPr>
            <w:r w:rsidRPr="009A7CB4">
              <w:rPr>
                <w:sz w:val="18"/>
                <w:szCs w:val="18"/>
              </w:rPr>
              <w:t>50-60</w:t>
            </w:r>
          </w:p>
        </w:tc>
        <w:tc>
          <w:tcPr>
            <w:tcW w:w="900" w:type="dxa"/>
            <w:vAlign w:val="center"/>
          </w:tcPr>
          <w:p w:rsidR="00180514" w:rsidRPr="009A7CB4" w:rsidRDefault="00180514" w:rsidP="00183BBF">
            <w:pPr>
              <w:pStyle w:val="TableText3"/>
              <w:jc w:val="center"/>
              <w:rPr>
                <w:sz w:val="18"/>
                <w:szCs w:val="18"/>
              </w:rPr>
            </w:pPr>
            <w:r w:rsidRPr="009A7CB4">
              <w:rPr>
                <w:sz w:val="18"/>
                <w:szCs w:val="18"/>
              </w:rPr>
              <w:t>STX</w:t>
            </w:r>
          </w:p>
        </w:tc>
        <w:tc>
          <w:tcPr>
            <w:tcW w:w="1620" w:type="dxa"/>
            <w:vAlign w:val="center"/>
          </w:tcPr>
          <w:p w:rsidR="00180514" w:rsidRPr="009A7CB4" w:rsidRDefault="00180514" w:rsidP="00183BBF">
            <w:pPr>
              <w:pStyle w:val="TableText3"/>
              <w:jc w:val="center"/>
              <w:rPr>
                <w:sz w:val="18"/>
                <w:szCs w:val="18"/>
              </w:rPr>
            </w:pPr>
            <w:r w:rsidRPr="009A7CB4">
              <w:rPr>
                <w:sz w:val="18"/>
                <w:szCs w:val="18"/>
              </w:rPr>
              <w:t>59.70-59.74</w:t>
            </w:r>
          </w:p>
        </w:tc>
        <w:tc>
          <w:tcPr>
            <w:tcW w:w="720" w:type="dxa"/>
            <w:vAlign w:val="center"/>
          </w:tcPr>
          <w:p w:rsidR="00180514" w:rsidRPr="009A7CB4" w:rsidRDefault="00180514" w:rsidP="00183BBF">
            <w:pPr>
              <w:pStyle w:val="TableText3"/>
              <w:jc w:val="center"/>
              <w:rPr>
                <w:sz w:val="18"/>
                <w:szCs w:val="18"/>
              </w:rPr>
            </w:pPr>
            <w:r w:rsidRPr="009A7CB4">
              <w:rPr>
                <w:sz w:val="18"/>
                <w:szCs w:val="18"/>
              </w:rPr>
              <w:t>15</w:t>
            </w:r>
          </w:p>
        </w:tc>
        <w:tc>
          <w:tcPr>
            <w:tcW w:w="1080" w:type="dxa"/>
            <w:vAlign w:val="center"/>
          </w:tcPr>
          <w:p w:rsidR="00180514" w:rsidRPr="009A7CB4" w:rsidRDefault="00180514" w:rsidP="00183BBF">
            <w:pPr>
              <w:pStyle w:val="TableText3"/>
              <w:jc w:val="center"/>
              <w:rPr>
                <w:sz w:val="18"/>
                <w:szCs w:val="18"/>
              </w:rPr>
            </w:pPr>
            <w:r w:rsidRPr="009A7CB4">
              <w:rPr>
                <w:sz w:val="18"/>
                <w:szCs w:val="18"/>
              </w:rPr>
              <w:t>5</w:t>
            </w:r>
          </w:p>
        </w:tc>
        <w:tc>
          <w:tcPr>
            <w:tcW w:w="900" w:type="dxa"/>
            <w:vAlign w:val="center"/>
          </w:tcPr>
          <w:p w:rsidR="00180514" w:rsidRPr="009A7CB4" w:rsidRDefault="00180514" w:rsidP="00594F54">
            <w:pPr>
              <w:pStyle w:val="TableText3"/>
              <w:jc w:val="center"/>
              <w:rPr>
                <w:sz w:val="18"/>
                <w:szCs w:val="18"/>
              </w:rPr>
            </w:pPr>
            <w:r w:rsidRPr="009A7CB4">
              <w:rPr>
                <w:sz w:val="18"/>
                <w:szCs w:val="18"/>
              </w:rPr>
              <w:t>10011-10466</w:t>
            </w:r>
          </w:p>
        </w:tc>
        <w:tc>
          <w:tcPr>
            <w:tcW w:w="1260" w:type="dxa"/>
            <w:shd w:val="clear" w:color="auto" w:fill="auto"/>
            <w:vAlign w:val="center"/>
          </w:tcPr>
          <w:p w:rsidR="00180514" w:rsidRPr="009A7CB4" w:rsidRDefault="00180514" w:rsidP="00183BBF">
            <w:pPr>
              <w:pStyle w:val="TableText3"/>
              <w:jc w:val="center"/>
              <w:rPr>
                <w:sz w:val="18"/>
                <w:szCs w:val="18"/>
              </w:rPr>
            </w:pPr>
            <w:r w:rsidRPr="009A7CB4">
              <w:rPr>
                <w:sz w:val="18"/>
                <w:szCs w:val="18"/>
              </w:rPr>
              <w:t>500-1000</w:t>
            </w:r>
          </w:p>
        </w:tc>
        <w:tc>
          <w:tcPr>
            <w:tcW w:w="720" w:type="dxa"/>
            <w:shd w:val="clear" w:color="auto" w:fill="auto"/>
            <w:vAlign w:val="center"/>
          </w:tcPr>
          <w:p w:rsidR="00180514" w:rsidRPr="009A7CB4" w:rsidRDefault="00180514" w:rsidP="00183BBF">
            <w:pPr>
              <w:pStyle w:val="TableText3"/>
              <w:jc w:val="center"/>
              <w:rPr>
                <w:sz w:val="18"/>
                <w:szCs w:val="18"/>
              </w:rPr>
            </w:pPr>
            <w:r w:rsidRPr="009A7CB4">
              <w:rPr>
                <w:sz w:val="18"/>
                <w:szCs w:val="18"/>
              </w:rPr>
              <w:t>STP</w:t>
            </w:r>
          </w:p>
        </w:tc>
        <w:tc>
          <w:tcPr>
            <w:tcW w:w="737" w:type="dxa"/>
            <w:shd w:val="clear" w:color="auto" w:fill="auto"/>
            <w:vAlign w:val="center"/>
          </w:tcPr>
          <w:p w:rsidR="00180514" w:rsidRPr="009A7CB4" w:rsidRDefault="00180514" w:rsidP="00183BBF">
            <w:pPr>
              <w:pStyle w:val="TableText3"/>
              <w:jc w:val="center"/>
              <w:rPr>
                <w:sz w:val="18"/>
                <w:szCs w:val="18"/>
              </w:rPr>
            </w:pPr>
            <w:r w:rsidRPr="009A7CB4">
              <w:rPr>
                <w:sz w:val="18"/>
                <w:szCs w:val="18"/>
              </w:rPr>
              <w:t>54</w:t>
            </w:r>
          </w:p>
        </w:tc>
      </w:tr>
      <w:tr w:rsidR="00C56EAF">
        <w:trPr>
          <w:cantSplit/>
          <w:trHeight w:val="225"/>
        </w:trPr>
        <w:tc>
          <w:tcPr>
            <w:tcW w:w="540" w:type="dxa"/>
            <w:vAlign w:val="center"/>
          </w:tcPr>
          <w:p w:rsidR="00C56EAF" w:rsidRPr="009A7CB4" w:rsidRDefault="00C56EAF" w:rsidP="00183BBF">
            <w:pPr>
              <w:pStyle w:val="TableText3"/>
              <w:jc w:val="center"/>
              <w:rPr>
                <w:sz w:val="18"/>
                <w:szCs w:val="18"/>
              </w:rPr>
            </w:pPr>
            <w:r w:rsidRPr="009A7CB4">
              <w:rPr>
                <w:sz w:val="18"/>
                <w:szCs w:val="18"/>
              </w:rPr>
              <w:t>23</w:t>
            </w:r>
          </w:p>
        </w:tc>
        <w:tc>
          <w:tcPr>
            <w:tcW w:w="720" w:type="dxa"/>
            <w:vAlign w:val="center"/>
          </w:tcPr>
          <w:p w:rsidR="00C56EAF" w:rsidRPr="009A7CB4" w:rsidRDefault="00C56EAF" w:rsidP="00183BBF">
            <w:pPr>
              <w:pStyle w:val="TableText3"/>
              <w:jc w:val="center"/>
              <w:rPr>
                <w:sz w:val="18"/>
                <w:szCs w:val="18"/>
              </w:rPr>
            </w:pPr>
            <w:r w:rsidRPr="009A7CB4">
              <w:rPr>
                <w:sz w:val="18"/>
                <w:szCs w:val="18"/>
              </w:rPr>
              <w:t>SOP</w:t>
            </w:r>
          </w:p>
        </w:tc>
        <w:tc>
          <w:tcPr>
            <w:tcW w:w="900" w:type="dxa"/>
            <w:vAlign w:val="center"/>
          </w:tcPr>
          <w:p w:rsidR="00C56EAF" w:rsidRPr="009A7CB4" w:rsidRDefault="00C56EAF" w:rsidP="00183BBF">
            <w:pPr>
              <w:pStyle w:val="TableText3"/>
              <w:jc w:val="center"/>
              <w:rPr>
                <w:sz w:val="18"/>
                <w:szCs w:val="18"/>
              </w:rPr>
            </w:pPr>
            <w:r w:rsidRPr="009A7CB4">
              <w:rPr>
                <w:sz w:val="18"/>
                <w:szCs w:val="18"/>
              </w:rPr>
              <w:t>50-60</w:t>
            </w:r>
          </w:p>
        </w:tc>
        <w:tc>
          <w:tcPr>
            <w:tcW w:w="900" w:type="dxa"/>
            <w:vAlign w:val="center"/>
          </w:tcPr>
          <w:p w:rsidR="00C56EAF" w:rsidRPr="009A7CB4" w:rsidRDefault="00C56EAF" w:rsidP="00183BBF">
            <w:pPr>
              <w:pStyle w:val="TableText3"/>
              <w:jc w:val="center"/>
              <w:rPr>
                <w:sz w:val="18"/>
                <w:szCs w:val="18"/>
              </w:rPr>
            </w:pPr>
            <w:r w:rsidRPr="009A7CB4">
              <w:rPr>
                <w:sz w:val="18"/>
                <w:szCs w:val="18"/>
              </w:rPr>
              <w:t>WTX</w:t>
            </w:r>
          </w:p>
        </w:tc>
        <w:tc>
          <w:tcPr>
            <w:tcW w:w="1620" w:type="dxa"/>
            <w:vAlign w:val="center"/>
          </w:tcPr>
          <w:p w:rsidR="00C56EAF" w:rsidRPr="009A7CB4" w:rsidRDefault="00C56EAF" w:rsidP="00183BBF">
            <w:pPr>
              <w:pStyle w:val="TableText3"/>
              <w:jc w:val="center"/>
              <w:rPr>
                <w:sz w:val="18"/>
                <w:szCs w:val="18"/>
              </w:rPr>
            </w:pPr>
            <w:r w:rsidRPr="009A7CB4">
              <w:rPr>
                <w:sz w:val="18"/>
                <w:szCs w:val="18"/>
              </w:rPr>
              <w:t>59.70-59.74</w:t>
            </w:r>
          </w:p>
        </w:tc>
        <w:tc>
          <w:tcPr>
            <w:tcW w:w="720" w:type="dxa"/>
            <w:vAlign w:val="center"/>
          </w:tcPr>
          <w:p w:rsidR="00C56EAF" w:rsidRPr="009A7CB4" w:rsidRDefault="00B74846" w:rsidP="00183BBF">
            <w:pPr>
              <w:pStyle w:val="TableText3"/>
              <w:jc w:val="center"/>
              <w:rPr>
                <w:sz w:val="18"/>
                <w:szCs w:val="18"/>
              </w:rPr>
            </w:pPr>
            <w:r w:rsidRPr="009A7CB4">
              <w:rPr>
                <w:sz w:val="18"/>
                <w:szCs w:val="18"/>
              </w:rPr>
              <w:t>0-10</w:t>
            </w:r>
          </w:p>
        </w:tc>
        <w:tc>
          <w:tcPr>
            <w:tcW w:w="1080" w:type="dxa"/>
            <w:vAlign w:val="center"/>
          </w:tcPr>
          <w:p w:rsidR="00C56EAF" w:rsidRPr="009A7CB4" w:rsidRDefault="00C56EAF" w:rsidP="00183BBF">
            <w:pPr>
              <w:pStyle w:val="TableText3"/>
              <w:jc w:val="center"/>
              <w:rPr>
                <w:sz w:val="18"/>
                <w:szCs w:val="18"/>
              </w:rPr>
            </w:pPr>
            <w:r w:rsidRPr="009A7CB4">
              <w:rPr>
                <w:sz w:val="18"/>
                <w:szCs w:val="18"/>
              </w:rPr>
              <w:t>5</w:t>
            </w:r>
          </w:p>
        </w:tc>
        <w:tc>
          <w:tcPr>
            <w:tcW w:w="900" w:type="dxa"/>
            <w:vAlign w:val="center"/>
          </w:tcPr>
          <w:p w:rsidR="00C56EAF" w:rsidRPr="009A7CB4" w:rsidRDefault="00C56EAF" w:rsidP="00183BBF">
            <w:pPr>
              <w:pStyle w:val="TableText3"/>
              <w:jc w:val="center"/>
              <w:rPr>
                <w:sz w:val="18"/>
                <w:szCs w:val="18"/>
              </w:rPr>
            </w:pPr>
            <w:r w:rsidRPr="009A7CB4">
              <w:rPr>
                <w:sz w:val="18"/>
                <w:szCs w:val="18"/>
              </w:rPr>
              <w:t>1400-1120</w:t>
            </w:r>
          </w:p>
        </w:tc>
        <w:tc>
          <w:tcPr>
            <w:tcW w:w="1260" w:type="dxa"/>
            <w:shd w:val="clear" w:color="auto" w:fill="auto"/>
            <w:vAlign w:val="center"/>
          </w:tcPr>
          <w:p w:rsidR="00C56EAF" w:rsidRPr="009A7CB4" w:rsidRDefault="00C56EAF" w:rsidP="00183BBF">
            <w:pPr>
              <w:pStyle w:val="TableText3"/>
              <w:jc w:val="center"/>
              <w:rPr>
                <w:sz w:val="18"/>
                <w:szCs w:val="18"/>
              </w:rPr>
            </w:pPr>
            <w:r w:rsidRPr="009A7CB4">
              <w:rPr>
                <w:sz w:val="18"/>
                <w:szCs w:val="18"/>
              </w:rPr>
              <w:t>500-1000</w:t>
            </w:r>
          </w:p>
        </w:tc>
        <w:tc>
          <w:tcPr>
            <w:tcW w:w="720" w:type="dxa"/>
            <w:shd w:val="clear" w:color="auto" w:fill="auto"/>
            <w:vAlign w:val="center"/>
          </w:tcPr>
          <w:p w:rsidR="00C56EAF" w:rsidRPr="009A7CB4" w:rsidRDefault="00C56EAF" w:rsidP="00183BBF">
            <w:pPr>
              <w:pStyle w:val="TableText3"/>
              <w:jc w:val="center"/>
              <w:rPr>
                <w:sz w:val="18"/>
                <w:szCs w:val="18"/>
              </w:rPr>
            </w:pPr>
            <w:r w:rsidRPr="009A7CB4">
              <w:rPr>
                <w:sz w:val="18"/>
                <w:szCs w:val="18"/>
              </w:rPr>
              <w:t>STP</w:t>
            </w:r>
          </w:p>
        </w:tc>
        <w:tc>
          <w:tcPr>
            <w:tcW w:w="737" w:type="dxa"/>
            <w:shd w:val="clear" w:color="auto" w:fill="auto"/>
            <w:vAlign w:val="center"/>
          </w:tcPr>
          <w:p w:rsidR="00C56EAF" w:rsidRPr="009A7CB4" w:rsidRDefault="00B74846" w:rsidP="00183BBF">
            <w:pPr>
              <w:pStyle w:val="TableText3"/>
              <w:jc w:val="center"/>
              <w:rPr>
                <w:sz w:val="18"/>
                <w:szCs w:val="18"/>
              </w:rPr>
            </w:pPr>
            <w:r w:rsidRPr="009A7CB4">
              <w:rPr>
                <w:sz w:val="18"/>
                <w:szCs w:val="18"/>
              </w:rPr>
              <w:t>162</w:t>
            </w:r>
          </w:p>
        </w:tc>
      </w:tr>
      <w:tr w:rsidR="00C56EAF">
        <w:trPr>
          <w:cantSplit/>
          <w:trHeight w:val="225"/>
        </w:trPr>
        <w:tc>
          <w:tcPr>
            <w:tcW w:w="540" w:type="dxa"/>
            <w:vAlign w:val="center"/>
          </w:tcPr>
          <w:p w:rsidR="00C56EAF" w:rsidRPr="009A7CB4" w:rsidRDefault="00C56EAF" w:rsidP="00183BBF">
            <w:pPr>
              <w:pStyle w:val="TableText3"/>
              <w:jc w:val="center"/>
              <w:rPr>
                <w:sz w:val="18"/>
                <w:szCs w:val="18"/>
              </w:rPr>
            </w:pPr>
            <w:r w:rsidRPr="009A7CB4">
              <w:rPr>
                <w:sz w:val="18"/>
                <w:szCs w:val="18"/>
              </w:rPr>
              <w:t>24</w:t>
            </w:r>
          </w:p>
        </w:tc>
        <w:tc>
          <w:tcPr>
            <w:tcW w:w="720" w:type="dxa"/>
            <w:vAlign w:val="center"/>
          </w:tcPr>
          <w:p w:rsidR="00C56EAF" w:rsidRPr="009A7CB4" w:rsidRDefault="00C56EAF" w:rsidP="00183BBF">
            <w:pPr>
              <w:pStyle w:val="TableText3"/>
              <w:jc w:val="center"/>
              <w:rPr>
                <w:sz w:val="18"/>
                <w:szCs w:val="18"/>
              </w:rPr>
            </w:pPr>
            <w:r w:rsidRPr="009A7CB4">
              <w:rPr>
                <w:sz w:val="18"/>
                <w:szCs w:val="18"/>
              </w:rPr>
              <w:t>SOP</w:t>
            </w:r>
          </w:p>
        </w:tc>
        <w:tc>
          <w:tcPr>
            <w:tcW w:w="900" w:type="dxa"/>
            <w:vAlign w:val="center"/>
          </w:tcPr>
          <w:p w:rsidR="00C56EAF" w:rsidRPr="009A7CB4" w:rsidRDefault="00C56EAF" w:rsidP="00183BBF">
            <w:pPr>
              <w:pStyle w:val="TableText3"/>
              <w:jc w:val="center"/>
              <w:rPr>
                <w:sz w:val="18"/>
                <w:szCs w:val="18"/>
              </w:rPr>
            </w:pPr>
            <w:r w:rsidRPr="009A7CB4">
              <w:rPr>
                <w:sz w:val="18"/>
                <w:szCs w:val="18"/>
              </w:rPr>
              <w:t>50-60</w:t>
            </w:r>
          </w:p>
        </w:tc>
        <w:tc>
          <w:tcPr>
            <w:tcW w:w="900" w:type="dxa"/>
            <w:vAlign w:val="center"/>
          </w:tcPr>
          <w:p w:rsidR="00C56EAF" w:rsidRPr="009A7CB4" w:rsidRDefault="00C56EAF" w:rsidP="00183BBF">
            <w:pPr>
              <w:pStyle w:val="TableText3"/>
              <w:jc w:val="center"/>
              <w:rPr>
                <w:sz w:val="18"/>
                <w:szCs w:val="18"/>
              </w:rPr>
            </w:pPr>
            <w:r w:rsidRPr="009A7CB4">
              <w:rPr>
                <w:sz w:val="18"/>
                <w:szCs w:val="18"/>
              </w:rPr>
              <w:t>NTX</w:t>
            </w:r>
          </w:p>
        </w:tc>
        <w:tc>
          <w:tcPr>
            <w:tcW w:w="1620" w:type="dxa"/>
            <w:vAlign w:val="center"/>
          </w:tcPr>
          <w:p w:rsidR="00C56EAF" w:rsidRPr="009A7CB4" w:rsidRDefault="00C56EAF" w:rsidP="00183BBF">
            <w:pPr>
              <w:pStyle w:val="TableText3"/>
              <w:jc w:val="center"/>
              <w:rPr>
                <w:sz w:val="18"/>
                <w:szCs w:val="18"/>
              </w:rPr>
            </w:pPr>
            <w:r w:rsidRPr="009A7CB4">
              <w:rPr>
                <w:sz w:val="18"/>
                <w:szCs w:val="18"/>
              </w:rPr>
              <w:t>59.70-59.74</w:t>
            </w:r>
          </w:p>
        </w:tc>
        <w:tc>
          <w:tcPr>
            <w:tcW w:w="720" w:type="dxa"/>
            <w:vAlign w:val="center"/>
          </w:tcPr>
          <w:p w:rsidR="00C56EAF" w:rsidRPr="009A7CB4" w:rsidRDefault="00B74846" w:rsidP="00183BBF">
            <w:pPr>
              <w:pStyle w:val="TableText3"/>
              <w:jc w:val="center"/>
              <w:rPr>
                <w:sz w:val="18"/>
                <w:szCs w:val="18"/>
              </w:rPr>
            </w:pPr>
            <w:r w:rsidRPr="009A7CB4">
              <w:rPr>
                <w:sz w:val="18"/>
                <w:szCs w:val="18"/>
              </w:rPr>
              <w:t>0-10</w:t>
            </w:r>
          </w:p>
        </w:tc>
        <w:tc>
          <w:tcPr>
            <w:tcW w:w="1080" w:type="dxa"/>
            <w:vAlign w:val="center"/>
          </w:tcPr>
          <w:p w:rsidR="00C56EAF" w:rsidRPr="009A7CB4" w:rsidRDefault="00C56EAF" w:rsidP="00183BBF">
            <w:pPr>
              <w:pStyle w:val="TableText3"/>
              <w:jc w:val="center"/>
              <w:rPr>
                <w:sz w:val="18"/>
                <w:szCs w:val="18"/>
              </w:rPr>
            </w:pPr>
            <w:r w:rsidRPr="009A7CB4">
              <w:rPr>
                <w:sz w:val="18"/>
                <w:szCs w:val="18"/>
              </w:rPr>
              <w:t>5</w:t>
            </w:r>
          </w:p>
        </w:tc>
        <w:tc>
          <w:tcPr>
            <w:tcW w:w="900" w:type="dxa"/>
            <w:vAlign w:val="center"/>
          </w:tcPr>
          <w:p w:rsidR="00C56EAF" w:rsidRPr="009A7CB4" w:rsidRDefault="00C56EAF" w:rsidP="00183BBF">
            <w:pPr>
              <w:pStyle w:val="TableText3"/>
              <w:jc w:val="center"/>
              <w:rPr>
                <w:sz w:val="18"/>
                <w:szCs w:val="18"/>
              </w:rPr>
            </w:pPr>
            <w:r w:rsidRPr="009A7CB4">
              <w:rPr>
                <w:sz w:val="18"/>
                <w:szCs w:val="18"/>
              </w:rPr>
              <w:t>1400-1120</w:t>
            </w:r>
          </w:p>
        </w:tc>
        <w:tc>
          <w:tcPr>
            <w:tcW w:w="1260" w:type="dxa"/>
            <w:shd w:val="clear" w:color="auto" w:fill="auto"/>
            <w:vAlign w:val="center"/>
          </w:tcPr>
          <w:p w:rsidR="00C56EAF" w:rsidRPr="009A7CB4" w:rsidRDefault="00C56EAF" w:rsidP="00183BBF">
            <w:pPr>
              <w:pStyle w:val="TableText3"/>
              <w:jc w:val="center"/>
              <w:rPr>
                <w:sz w:val="18"/>
                <w:szCs w:val="18"/>
              </w:rPr>
            </w:pPr>
            <w:r w:rsidRPr="009A7CB4">
              <w:rPr>
                <w:sz w:val="18"/>
                <w:szCs w:val="18"/>
              </w:rPr>
              <w:t>500-1000</w:t>
            </w:r>
          </w:p>
        </w:tc>
        <w:tc>
          <w:tcPr>
            <w:tcW w:w="720" w:type="dxa"/>
            <w:shd w:val="clear" w:color="auto" w:fill="auto"/>
            <w:vAlign w:val="center"/>
          </w:tcPr>
          <w:p w:rsidR="00C56EAF" w:rsidRPr="009A7CB4" w:rsidRDefault="00C56EAF" w:rsidP="00183BBF">
            <w:pPr>
              <w:pStyle w:val="TableText3"/>
              <w:jc w:val="center"/>
              <w:rPr>
                <w:sz w:val="18"/>
                <w:szCs w:val="18"/>
              </w:rPr>
            </w:pPr>
            <w:r w:rsidRPr="009A7CB4">
              <w:rPr>
                <w:sz w:val="18"/>
                <w:szCs w:val="18"/>
              </w:rPr>
              <w:t>STP</w:t>
            </w:r>
          </w:p>
        </w:tc>
        <w:tc>
          <w:tcPr>
            <w:tcW w:w="737" w:type="dxa"/>
            <w:shd w:val="clear" w:color="auto" w:fill="auto"/>
            <w:vAlign w:val="center"/>
          </w:tcPr>
          <w:p w:rsidR="00C56EAF" w:rsidRPr="009A7CB4" w:rsidRDefault="00B74846" w:rsidP="00183BBF">
            <w:pPr>
              <w:pStyle w:val="TableText3"/>
              <w:jc w:val="center"/>
              <w:rPr>
                <w:sz w:val="18"/>
                <w:szCs w:val="18"/>
              </w:rPr>
            </w:pPr>
            <w:r w:rsidRPr="009A7CB4">
              <w:rPr>
                <w:sz w:val="18"/>
                <w:szCs w:val="18"/>
              </w:rPr>
              <w:t>162</w:t>
            </w:r>
          </w:p>
        </w:tc>
      </w:tr>
      <w:tr w:rsidR="00C56EAF">
        <w:trPr>
          <w:cantSplit/>
          <w:trHeight w:val="225"/>
        </w:trPr>
        <w:tc>
          <w:tcPr>
            <w:tcW w:w="540" w:type="dxa"/>
            <w:vAlign w:val="center"/>
          </w:tcPr>
          <w:p w:rsidR="00C56EAF" w:rsidRPr="009A7CB4" w:rsidRDefault="00C56EAF" w:rsidP="00183BBF">
            <w:pPr>
              <w:pStyle w:val="TableText3"/>
              <w:jc w:val="center"/>
              <w:rPr>
                <w:sz w:val="18"/>
                <w:szCs w:val="18"/>
              </w:rPr>
            </w:pPr>
            <w:r w:rsidRPr="009A7CB4">
              <w:rPr>
                <w:sz w:val="18"/>
                <w:szCs w:val="18"/>
              </w:rPr>
              <w:t>25</w:t>
            </w:r>
          </w:p>
        </w:tc>
        <w:tc>
          <w:tcPr>
            <w:tcW w:w="720" w:type="dxa"/>
            <w:vAlign w:val="center"/>
          </w:tcPr>
          <w:p w:rsidR="00C56EAF" w:rsidRPr="009A7CB4" w:rsidRDefault="00C56EAF" w:rsidP="00183BBF">
            <w:pPr>
              <w:pStyle w:val="TableText3"/>
              <w:jc w:val="center"/>
              <w:rPr>
                <w:sz w:val="18"/>
                <w:szCs w:val="18"/>
              </w:rPr>
            </w:pPr>
            <w:r w:rsidRPr="009A7CB4">
              <w:rPr>
                <w:sz w:val="18"/>
                <w:szCs w:val="18"/>
              </w:rPr>
              <w:t>SOP</w:t>
            </w:r>
          </w:p>
        </w:tc>
        <w:tc>
          <w:tcPr>
            <w:tcW w:w="900" w:type="dxa"/>
            <w:vAlign w:val="center"/>
          </w:tcPr>
          <w:p w:rsidR="00C56EAF" w:rsidRPr="009A7CB4" w:rsidRDefault="00C56EAF" w:rsidP="00183BBF">
            <w:pPr>
              <w:pStyle w:val="TableText3"/>
              <w:jc w:val="center"/>
              <w:rPr>
                <w:sz w:val="18"/>
                <w:szCs w:val="18"/>
              </w:rPr>
            </w:pPr>
            <w:r w:rsidRPr="009A7CB4">
              <w:rPr>
                <w:sz w:val="18"/>
                <w:szCs w:val="18"/>
              </w:rPr>
              <w:t>50-60</w:t>
            </w:r>
          </w:p>
        </w:tc>
        <w:tc>
          <w:tcPr>
            <w:tcW w:w="900" w:type="dxa"/>
            <w:vAlign w:val="center"/>
          </w:tcPr>
          <w:p w:rsidR="00C56EAF" w:rsidRPr="009A7CB4" w:rsidRDefault="00C56EAF" w:rsidP="00183BBF">
            <w:pPr>
              <w:pStyle w:val="TableText3"/>
              <w:jc w:val="center"/>
              <w:rPr>
                <w:sz w:val="18"/>
                <w:szCs w:val="18"/>
              </w:rPr>
            </w:pPr>
            <w:r w:rsidRPr="009A7CB4">
              <w:rPr>
                <w:sz w:val="18"/>
                <w:szCs w:val="18"/>
              </w:rPr>
              <w:t>HOU</w:t>
            </w:r>
          </w:p>
        </w:tc>
        <w:tc>
          <w:tcPr>
            <w:tcW w:w="1620" w:type="dxa"/>
            <w:vAlign w:val="center"/>
          </w:tcPr>
          <w:p w:rsidR="00C56EAF" w:rsidRPr="009A7CB4" w:rsidRDefault="00C56EAF" w:rsidP="00183BBF">
            <w:pPr>
              <w:pStyle w:val="TableText3"/>
              <w:jc w:val="center"/>
              <w:rPr>
                <w:sz w:val="18"/>
                <w:szCs w:val="18"/>
              </w:rPr>
            </w:pPr>
            <w:r w:rsidRPr="009A7CB4">
              <w:rPr>
                <w:sz w:val="18"/>
                <w:szCs w:val="18"/>
              </w:rPr>
              <w:t>59.70-59.74</w:t>
            </w:r>
          </w:p>
        </w:tc>
        <w:tc>
          <w:tcPr>
            <w:tcW w:w="720" w:type="dxa"/>
            <w:vAlign w:val="center"/>
          </w:tcPr>
          <w:p w:rsidR="00C56EAF" w:rsidRPr="009A7CB4" w:rsidRDefault="00B74846" w:rsidP="00183BBF">
            <w:pPr>
              <w:pStyle w:val="TableText3"/>
              <w:jc w:val="center"/>
              <w:rPr>
                <w:sz w:val="18"/>
                <w:szCs w:val="18"/>
              </w:rPr>
            </w:pPr>
            <w:r w:rsidRPr="009A7CB4">
              <w:rPr>
                <w:sz w:val="18"/>
                <w:szCs w:val="18"/>
              </w:rPr>
              <w:t>0-10</w:t>
            </w:r>
          </w:p>
        </w:tc>
        <w:tc>
          <w:tcPr>
            <w:tcW w:w="1080" w:type="dxa"/>
            <w:vAlign w:val="center"/>
          </w:tcPr>
          <w:p w:rsidR="00C56EAF" w:rsidRPr="009A7CB4" w:rsidRDefault="00C56EAF" w:rsidP="00183BBF">
            <w:pPr>
              <w:pStyle w:val="TableText3"/>
              <w:jc w:val="center"/>
              <w:rPr>
                <w:sz w:val="18"/>
                <w:szCs w:val="18"/>
              </w:rPr>
            </w:pPr>
            <w:r w:rsidRPr="009A7CB4">
              <w:rPr>
                <w:sz w:val="18"/>
                <w:szCs w:val="18"/>
              </w:rPr>
              <w:t>5</w:t>
            </w:r>
          </w:p>
        </w:tc>
        <w:tc>
          <w:tcPr>
            <w:tcW w:w="900" w:type="dxa"/>
            <w:vAlign w:val="center"/>
          </w:tcPr>
          <w:p w:rsidR="00C56EAF" w:rsidRPr="009A7CB4" w:rsidRDefault="00C56EAF" w:rsidP="00183BBF">
            <w:pPr>
              <w:pStyle w:val="TableText3"/>
              <w:jc w:val="center"/>
              <w:rPr>
                <w:sz w:val="18"/>
                <w:szCs w:val="18"/>
              </w:rPr>
            </w:pPr>
            <w:r w:rsidRPr="009A7CB4">
              <w:rPr>
                <w:sz w:val="18"/>
                <w:szCs w:val="18"/>
              </w:rPr>
              <w:t>1400-1120</w:t>
            </w:r>
          </w:p>
        </w:tc>
        <w:tc>
          <w:tcPr>
            <w:tcW w:w="1260" w:type="dxa"/>
            <w:shd w:val="clear" w:color="auto" w:fill="auto"/>
            <w:vAlign w:val="center"/>
          </w:tcPr>
          <w:p w:rsidR="00C56EAF" w:rsidRPr="009A7CB4" w:rsidRDefault="00C56EAF" w:rsidP="00183BBF">
            <w:pPr>
              <w:pStyle w:val="TableText3"/>
              <w:jc w:val="center"/>
              <w:rPr>
                <w:sz w:val="18"/>
                <w:szCs w:val="18"/>
              </w:rPr>
            </w:pPr>
            <w:r w:rsidRPr="009A7CB4">
              <w:rPr>
                <w:sz w:val="18"/>
                <w:szCs w:val="18"/>
              </w:rPr>
              <w:t>500-1000</w:t>
            </w:r>
          </w:p>
        </w:tc>
        <w:tc>
          <w:tcPr>
            <w:tcW w:w="720" w:type="dxa"/>
            <w:shd w:val="clear" w:color="auto" w:fill="auto"/>
            <w:vAlign w:val="center"/>
          </w:tcPr>
          <w:p w:rsidR="00C56EAF" w:rsidRPr="009A7CB4" w:rsidRDefault="00C56EAF" w:rsidP="00183BBF">
            <w:pPr>
              <w:pStyle w:val="TableText3"/>
              <w:jc w:val="center"/>
              <w:rPr>
                <w:sz w:val="18"/>
                <w:szCs w:val="18"/>
              </w:rPr>
            </w:pPr>
            <w:r w:rsidRPr="009A7CB4">
              <w:rPr>
                <w:sz w:val="18"/>
                <w:szCs w:val="18"/>
              </w:rPr>
              <w:t>STP</w:t>
            </w:r>
          </w:p>
        </w:tc>
        <w:tc>
          <w:tcPr>
            <w:tcW w:w="737" w:type="dxa"/>
            <w:shd w:val="clear" w:color="auto" w:fill="auto"/>
            <w:vAlign w:val="center"/>
          </w:tcPr>
          <w:p w:rsidR="00C56EAF" w:rsidRPr="009A7CB4" w:rsidRDefault="00B74846" w:rsidP="00183BBF">
            <w:pPr>
              <w:pStyle w:val="TableText3"/>
              <w:jc w:val="center"/>
              <w:rPr>
                <w:sz w:val="18"/>
                <w:szCs w:val="18"/>
              </w:rPr>
            </w:pPr>
            <w:r w:rsidRPr="009A7CB4">
              <w:rPr>
                <w:sz w:val="18"/>
                <w:szCs w:val="18"/>
              </w:rPr>
              <w:t>162</w:t>
            </w:r>
          </w:p>
        </w:tc>
      </w:tr>
      <w:tr w:rsidR="00C56EAF">
        <w:trPr>
          <w:cantSplit/>
          <w:trHeight w:val="225"/>
        </w:trPr>
        <w:tc>
          <w:tcPr>
            <w:tcW w:w="540" w:type="dxa"/>
            <w:vAlign w:val="center"/>
          </w:tcPr>
          <w:p w:rsidR="00C56EAF" w:rsidRPr="009A7CB4" w:rsidRDefault="00C56EAF" w:rsidP="00183BBF">
            <w:pPr>
              <w:pStyle w:val="TableText3"/>
              <w:jc w:val="center"/>
              <w:rPr>
                <w:sz w:val="18"/>
                <w:szCs w:val="18"/>
              </w:rPr>
            </w:pPr>
            <w:r w:rsidRPr="009A7CB4">
              <w:rPr>
                <w:sz w:val="18"/>
                <w:szCs w:val="18"/>
              </w:rPr>
              <w:lastRenderedPageBreak/>
              <w:t>26</w:t>
            </w:r>
          </w:p>
        </w:tc>
        <w:tc>
          <w:tcPr>
            <w:tcW w:w="720" w:type="dxa"/>
            <w:vAlign w:val="center"/>
          </w:tcPr>
          <w:p w:rsidR="00C56EAF" w:rsidRPr="009A7CB4" w:rsidRDefault="00C56EAF" w:rsidP="00183BBF">
            <w:pPr>
              <w:pStyle w:val="TableText3"/>
              <w:jc w:val="center"/>
              <w:rPr>
                <w:sz w:val="18"/>
                <w:szCs w:val="18"/>
              </w:rPr>
            </w:pPr>
            <w:r w:rsidRPr="009A7CB4">
              <w:rPr>
                <w:sz w:val="18"/>
                <w:szCs w:val="18"/>
              </w:rPr>
              <w:t>SOP</w:t>
            </w:r>
          </w:p>
        </w:tc>
        <w:tc>
          <w:tcPr>
            <w:tcW w:w="900" w:type="dxa"/>
            <w:vAlign w:val="center"/>
          </w:tcPr>
          <w:p w:rsidR="00C56EAF" w:rsidRPr="009A7CB4" w:rsidRDefault="00C56EAF" w:rsidP="00183BBF">
            <w:pPr>
              <w:pStyle w:val="TableText3"/>
              <w:jc w:val="center"/>
              <w:rPr>
                <w:sz w:val="18"/>
                <w:szCs w:val="18"/>
              </w:rPr>
            </w:pPr>
            <w:r w:rsidRPr="009A7CB4">
              <w:rPr>
                <w:sz w:val="18"/>
                <w:szCs w:val="18"/>
              </w:rPr>
              <w:t>50-60</w:t>
            </w:r>
          </w:p>
        </w:tc>
        <w:tc>
          <w:tcPr>
            <w:tcW w:w="900" w:type="dxa"/>
            <w:vAlign w:val="center"/>
          </w:tcPr>
          <w:p w:rsidR="00C56EAF" w:rsidRPr="009A7CB4" w:rsidRDefault="00C56EAF" w:rsidP="00183BBF">
            <w:pPr>
              <w:pStyle w:val="TableText3"/>
              <w:jc w:val="center"/>
              <w:rPr>
                <w:sz w:val="18"/>
                <w:szCs w:val="18"/>
              </w:rPr>
            </w:pPr>
            <w:r w:rsidRPr="009A7CB4">
              <w:rPr>
                <w:sz w:val="18"/>
                <w:szCs w:val="18"/>
              </w:rPr>
              <w:t>STX</w:t>
            </w:r>
          </w:p>
        </w:tc>
        <w:tc>
          <w:tcPr>
            <w:tcW w:w="1620" w:type="dxa"/>
            <w:vAlign w:val="center"/>
          </w:tcPr>
          <w:p w:rsidR="00C56EAF" w:rsidRPr="009A7CB4" w:rsidRDefault="00C56EAF" w:rsidP="00183BBF">
            <w:pPr>
              <w:pStyle w:val="TableText3"/>
              <w:jc w:val="center"/>
              <w:rPr>
                <w:sz w:val="18"/>
                <w:szCs w:val="18"/>
              </w:rPr>
            </w:pPr>
            <w:r w:rsidRPr="009A7CB4">
              <w:rPr>
                <w:sz w:val="18"/>
                <w:szCs w:val="18"/>
              </w:rPr>
              <w:t>59.70-59.74</w:t>
            </w:r>
          </w:p>
        </w:tc>
        <w:tc>
          <w:tcPr>
            <w:tcW w:w="720" w:type="dxa"/>
            <w:vAlign w:val="center"/>
          </w:tcPr>
          <w:p w:rsidR="00C56EAF" w:rsidRPr="009A7CB4" w:rsidRDefault="00B74846" w:rsidP="00183BBF">
            <w:pPr>
              <w:pStyle w:val="TableText3"/>
              <w:jc w:val="center"/>
              <w:rPr>
                <w:sz w:val="18"/>
                <w:szCs w:val="18"/>
              </w:rPr>
            </w:pPr>
            <w:r w:rsidRPr="009A7CB4">
              <w:rPr>
                <w:sz w:val="18"/>
                <w:szCs w:val="18"/>
              </w:rPr>
              <w:t>0-10</w:t>
            </w:r>
          </w:p>
        </w:tc>
        <w:tc>
          <w:tcPr>
            <w:tcW w:w="1080" w:type="dxa"/>
            <w:vAlign w:val="center"/>
          </w:tcPr>
          <w:p w:rsidR="00C56EAF" w:rsidRPr="009A7CB4" w:rsidRDefault="00C56EAF" w:rsidP="00183BBF">
            <w:pPr>
              <w:pStyle w:val="TableText3"/>
              <w:jc w:val="center"/>
              <w:rPr>
                <w:sz w:val="18"/>
                <w:szCs w:val="18"/>
              </w:rPr>
            </w:pPr>
            <w:r w:rsidRPr="009A7CB4">
              <w:rPr>
                <w:sz w:val="18"/>
                <w:szCs w:val="18"/>
              </w:rPr>
              <w:t>5</w:t>
            </w:r>
          </w:p>
        </w:tc>
        <w:tc>
          <w:tcPr>
            <w:tcW w:w="900" w:type="dxa"/>
            <w:vAlign w:val="center"/>
          </w:tcPr>
          <w:p w:rsidR="00C56EAF" w:rsidRPr="009A7CB4" w:rsidRDefault="00C56EAF" w:rsidP="00183BBF">
            <w:pPr>
              <w:pStyle w:val="TableText3"/>
              <w:jc w:val="center"/>
              <w:rPr>
                <w:sz w:val="18"/>
                <w:szCs w:val="18"/>
              </w:rPr>
            </w:pPr>
            <w:r w:rsidRPr="009A7CB4">
              <w:rPr>
                <w:sz w:val="18"/>
                <w:szCs w:val="18"/>
              </w:rPr>
              <w:t>1400-1120</w:t>
            </w:r>
          </w:p>
        </w:tc>
        <w:tc>
          <w:tcPr>
            <w:tcW w:w="1260" w:type="dxa"/>
            <w:shd w:val="clear" w:color="auto" w:fill="auto"/>
            <w:vAlign w:val="center"/>
          </w:tcPr>
          <w:p w:rsidR="00C56EAF" w:rsidRPr="009A7CB4" w:rsidRDefault="00C56EAF" w:rsidP="00183BBF">
            <w:pPr>
              <w:pStyle w:val="TableText3"/>
              <w:jc w:val="center"/>
              <w:rPr>
                <w:sz w:val="18"/>
                <w:szCs w:val="18"/>
              </w:rPr>
            </w:pPr>
            <w:r w:rsidRPr="009A7CB4">
              <w:rPr>
                <w:sz w:val="18"/>
                <w:szCs w:val="18"/>
              </w:rPr>
              <w:t>500-1000</w:t>
            </w:r>
          </w:p>
        </w:tc>
        <w:tc>
          <w:tcPr>
            <w:tcW w:w="720" w:type="dxa"/>
            <w:shd w:val="clear" w:color="auto" w:fill="auto"/>
            <w:vAlign w:val="center"/>
          </w:tcPr>
          <w:p w:rsidR="00C56EAF" w:rsidRPr="009A7CB4" w:rsidRDefault="00C56EAF" w:rsidP="00183BBF">
            <w:pPr>
              <w:pStyle w:val="TableText3"/>
              <w:jc w:val="center"/>
              <w:rPr>
                <w:sz w:val="18"/>
                <w:szCs w:val="18"/>
              </w:rPr>
            </w:pPr>
            <w:r w:rsidRPr="009A7CB4">
              <w:rPr>
                <w:sz w:val="18"/>
                <w:szCs w:val="18"/>
              </w:rPr>
              <w:t>STP</w:t>
            </w:r>
          </w:p>
        </w:tc>
        <w:tc>
          <w:tcPr>
            <w:tcW w:w="737" w:type="dxa"/>
            <w:shd w:val="clear" w:color="auto" w:fill="auto"/>
            <w:vAlign w:val="center"/>
          </w:tcPr>
          <w:p w:rsidR="00C56EAF" w:rsidRPr="009A7CB4" w:rsidRDefault="00B74846" w:rsidP="00183BBF">
            <w:pPr>
              <w:pStyle w:val="TableText3"/>
              <w:jc w:val="center"/>
              <w:rPr>
                <w:sz w:val="18"/>
                <w:szCs w:val="18"/>
              </w:rPr>
            </w:pPr>
            <w:r w:rsidRPr="009A7CB4">
              <w:rPr>
                <w:sz w:val="18"/>
                <w:szCs w:val="18"/>
              </w:rPr>
              <w:t>162</w:t>
            </w:r>
          </w:p>
        </w:tc>
      </w:tr>
      <w:tr w:rsidR="00C56EAF">
        <w:trPr>
          <w:cantSplit/>
          <w:trHeight w:val="225"/>
        </w:trPr>
        <w:tc>
          <w:tcPr>
            <w:tcW w:w="540" w:type="dxa"/>
            <w:vAlign w:val="center"/>
          </w:tcPr>
          <w:p w:rsidR="00C56EAF" w:rsidRPr="009A7CB4" w:rsidRDefault="00C56EAF" w:rsidP="00183BBF">
            <w:pPr>
              <w:pStyle w:val="TableText3"/>
              <w:jc w:val="center"/>
              <w:rPr>
                <w:sz w:val="18"/>
                <w:szCs w:val="18"/>
              </w:rPr>
            </w:pPr>
            <w:r w:rsidRPr="009A7CB4">
              <w:rPr>
                <w:sz w:val="18"/>
                <w:szCs w:val="18"/>
              </w:rPr>
              <w:t>27</w:t>
            </w:r>
          </w:p>
        </w:tc>
        <w:tc>
          <w:tcPr>
            <w:tcW w:w="720" w:type="dxa"/>
            <w:vAlign w:val="center"/>
          </w:tcPr>
          <w:p w:rsidR="00C56EAF" w:rsidRPr="009A7CB4" w:rsidRDefault="00C56EAF" w:rsidP="00183BBF">
            <w:pPr>
              <w:pStyle w:val="TableText3"/>
              <w:jc w:val="center"/>
              <w:rPr>
                <w:sz w:val="18"/>
                <w:szCs w:val="18"/>
              </w:rPr>
            </w:pPr>
            <w:r w:rsidRPr="009A7CB4">
              <w:rPr>
                <w:sz w:val="18"/>
                <w:szCs w:val="18"/>
              </w:rPr>
              <w:t>SOP</w:t>
            </w:r>
          </w:p>
        </w:tc>
        <w:tc>
          <w:tcPr>
            <w:tcW w:w="900" w:type="dxa"/>
            <w:vAlign w:val="center"/>
          </w:tcPr>
          <w:p w:rsidR="00C56EAF" w:rsidRPr="009A7CB4" w:rsidRDefault="00C56EAF" w:rsidP="00183BBF">
            <w:pPr>
              <w:pStyle w:val="TableText3"/>
              <w:jc w:val="center"/>
              <w:rPr>
                <w:sz w:val="18"/>
                <w:szCs w:val="18"/>
              </w:rPr>
            </w:pPr>
            <w:r w:rsidRPr="009A7CB4">
              <w:rPr>
                <w:sz w:val="18"/>
                <w:szCs w:val="18"/>
              </w:rPr>
              <w:t>50-60</w:t>
            </w:r>
          </w:p>
        </w:tc>
        <w:tc>
          <w:tcPr>
            <w:tcW w:w="900" w:type="dxa"/>
            <w:vAlign w:val="center"/>
          </w:tcPr>
          <w:p w:rsidR="00C56EAF" w:rsidRPr="009A7CB4" w:rsidRDefault="00C56EAF" w:rsidP="00183BBF">
            <w:pPr>
              <w:pStyle w:val="TableText3"/>
              <w:jc w:val="center"/>
              <w:rPr>
                <w:sz w:val="18"/>
                <w:szCs w:val="18"/>
              </w:rPr>
            </w:pPr>
            <w:r w:rsidRPr="009A7CB4">
              <w:rPr>
                <w:sz w:val="18"/>
                <w:szCs w:val="18"/>
              </w:rPr>
              <w:t>WTX</w:t>
            </w:r>
          </w:p>
        </w:tc>
        <w:tc>
          <w:tcPr>
            <w:tcW w:w="1620" w:type="dxa"/>
            <w:vAlign w:val="center"/>
          </w:tcPr>
          <w:p w:rsidR="00C56EAF" w:rsidRPr="009A7CB4" w:rsidRDefault="00C56EAF" w:rsidP="00183BBF">
            <w:pPr>
              <w:pStyle w:val="TableText3"/>
              <w:jc w:val="center"/>
              <w:rPr>
                <w:sz w:val="18"/>
                <w:szCs w:val="18"/>
              </w:rPr>
            </w:pPr>
            <w:r w:rsidRPr="009A7CB4">
              <w:rPr>
                <w:sz w:val="18"/>
                <w:szCs w:val="18"/>
              </w:rPr>
              <w:t>59.70-59.74</w:t>
            </w:r>
          </w:p>
        </w:tc>
        <w:tc>
          <w:tcPr>
            <w:tcW w:w="720" w:type="dxa"/>
            <w:vAlign w:val="center"/>
          </w:tcPr>
          <w:p w:rsidR="00C56EAF" w:rsidRPr="009A7CB4" w:rsidRDefault="00B74846" w:rsidP="00183BBF">
            <w:pPr>
              <w:pStyle w:val="TableText3"/>
              <w:jc w:val="center"/>
              <w:rPr>
                <w:sz w:val="18"/>
                <w:szCs w:val="18"/>
              </w:rPr>
            </w:pPr>
            <w:r w:rsidRPr="009A7CB4">
              <w:rPr>
                <w:sz w:val="18"/>
                <w:szCs w:val="18"/>
              </w:rPr>
              <w:t>20</w:t>
            </w:r>
          </w:p>
        </w:tc>
        <w:tc>
          <w:tcPr>
            <w:tcW w:w="1080" w:type="dxa"/>
            <w:vAlign w:val="center"/>
          </w:tcPr>
          <w:p w:rsidR="00C56EAF" w:rsidRPr="009A7CB4" w:rsidRDefault="00C56EAF" w:rsidP="00183BBF">
            <w:pPr>
              <w:pStyle w:val="TableText3"/>
              <w:jc w:val="center"/>
              <w:rPr>
                <w:sz w:val="18"/>
                <w:szCs w:val="18"/>
              </w:rPr>
            </w:pPr>
            <w:r w:rsidRPr="009A7CB4">
              <w:rPr>
                <w:sz w:val="18"/>
                <w:szCs w:val="18"/>
              </w:rPr>
              <w:t>5</w:t>
            </w:r>
          </w:p>
        </w:tc>
        <w:tc>
          <w:tcPr>
            <w:tcW w:w="900" w:type="dxa"/>
            <w:vAlign w:val="center"/>
          </w:tcPr>
          <w:p w:rsidR="00C56EAF" w:rsidRPr="009A7CB4" w:rsidRDefault="00C56EAF" w:rsidP="00183BBF">
            <w:pPr>
              <w:pStyle w:val="TableText3"/>
              <w:jc w:val="center"/>
              <w:rPr>
                <w:sz w:val="18"/>
                <w:szCs w:val="18"/>
              </w:rPr>
            </w:pPr>
            <w:r w:rsidRPr="009A7CB4">
              <w:rPr>
                <w:sz w:val="18"/>
                <w:szCs w:val="18"/>
              </w:rPr>
              <w:t>1400-1120</w:t>
            </w:r>
          </w:p>
        </w:tc>
        <w:tc>
          <w:tcPr>
            <w:tcW w:w="1260" w:type="dxa"/>
            <w:shd w:val="clear" w:color="auto" w:fill="auto"/>
            <w:vAlign w:val="center"/>
          </w:tcPr>
          <w:p w:rsidR="00C56EAF" w:rsidRPr="009A7CB4" w:rsidRDefault="00C56EAF" w:rsidP="00183BBF">
            <w:pPr>
              <w:pStyle w:val="TableText3"/>
              <w:jc w:val="center"/>
              <w:rPr>
                <w:sz w:val="18"/>
                <w:szCs w:val="18"/>
              </w:rPr>
            </w:pPr>
            <w:r w:rsidRPr="009A7CB4">
              <w:rPr>
                <w:sz w:val="18"/>
                <w:szCs w:val="18"/>
              </w:rPr>
              <w:t>500-1000</w:t>
            </w:r>
          </w:p>
        </w:tc>
        <w:tc>
          <w:tcPr>
            <w:tcW w:w="720" w:type="dxa"/>
            <w:shd w:val="clear" w:color="auto" w:fill="auto"/>
            <w:vAlign w:val="center"/>
          </w:tcPr>
          <w:p w:rsidR="00C56EAF" w:rsidRPr="009A7CB4" w:rsidRDefault="00C56EAF" w:rsidP="00183BBF">
            <w:pPr>
              <w:pStyle w:val="TableText3"/>
              <w:jc w:val="center"/>
              <w:rPr>
                <w:sz w:val="18"/>
                <w:szCs w:val="18"/>
              </w:rPr>
            </w:pPr>
            <w:r w:rsidRPr="009A7CB4">
              <w:rPr>
                <w:sz w:val="18"/>
                <w:szCs w:val="18"/>
              </w:rPr>
              <w:t>STP</w:t>
            </w:r>
          </w:p>
        </w:tc>
        <w:tc>
          <w:tcPr>
            <w:tcW w:w="737" w:type="dxa"/>
            <w:shd w:val="clear" w:color="auto" w:fill="auto"/>
            <w:vAlign w:val="center"/>
          </w:tcPr>
          <w:p w:rsidR="00C56EAF" w:rsidRPr="009A7CB4" w:rsidRDefault="00C56EAF" w:rsidP="00183BBF">
            <w:pPr>
              <w:pStyle w:val="TableText3"/>
              <w:jc w:val="center"/>
              <w:rPr>
                <w:sz w:val="18"/>
                <w:szCs w:val="18"/>
              </w:rPr>
            </w:pPr>
            <w:r w:rsidRPr="009A7CB4">
              <w:rPr>
                <w:sz w:val="18"/>
                <w:szCs w:val="18"/>
              </w:rPr>
              <w:t>54</w:t>
            </w:r>
          </w:p>
        </w:tc>
      </w:tr>
      <w:tr w:rsidR="00C56EAF">
        <w:trPr>
          <w:cantSplit/>
          <w:trHeight w:val="225"/>
        </w:trPr>
        <w:tc>
          <w:tcPr>
            <w:tcW w:w="540" w:type="dxa"/>
            <w:vAlign w:val="center"/>
          </w:tcPr>
          <w:p w:rsidR="00C56EAF" w:rsidRPr="009A7CB4" w:rsidRDefault="00C56EAF" w:rsidP="00183BBF">
            <w:pPr>
              <w:pStyle w:val="TableText3"/>
              <w:jc w:val="center"/>
              <w:rPr>
                <w:sz w:val="18"/>
                <w:szCs w:val="18"/>
              </w:rPr>
            </w:pPr>
            <w:r w:rsidRPr="009A7CB4">
              <w:rPr>
                <w:sz w:val="18"/>
                <w:szCs w:val="18"/>
              </w:rPr>
              <w:t>28</w:t>
            </w:r>
          </w:p>
        </w:tc>
        <w:tc>
          <w:tcPr>
            <w:tcW w:w="720" w:type="dxa"/>
            <w:vAlign w:val="center"/>
          </w:tcPr>
          <w:p w:rsidR="00C56EAF" w:rsidRPr="009A7CB4" w:rsidRDefault="00C56EAF" w:rsidP="00183BBF">
            <w:pPr>
              <w:pStyle w:val="TableText3"/>
              <w:jc w:val="center"/>
              <w:rPr>
                <w:sz w:val="18"/>
                <w:szCs w:val="18"/>
              </w:rPr>
            </w:pPr>
            <w:r w:rsidRPr="009A7CB4">
              <w:rPr>
                <w:sz w:val="18"/>
                <w:szCs w:val="18"/>
              </w:rPr>
              <w:t>SOP</w:t>
            </w:r>
          </w:p>
        </w:tc>
        <w:tc>
          <w:tcPr>
            <w:tcW w:w="900" w:type="dxa"/>
            <w:vAlign w:val="center"/>
          </w:tcPr>
          <w:p w:rsidR="00C56EAF" w:rsidRPr="009A7CB4" w:rsidRDefault="00C56EAF" w:rsidP="00183BBF">
            <w:pPr>
              <w:pStyle w:val="TableText3"/>
              <w:jc w:val="center"/>
              <w:rPr>
                <w:sz w:val="18"/>
                <w:szCs w:val="18"/>
              </w:rPr>
            </w:pPr>
            <w:r w:rsidRPr="009A7CB4">
              <w:rPr>
                <w:sz w:val="18"/>
                <w:szCs w:val="18"/>
              </w:rPr>
              <w:t>50-60</w:t>
            </w:r>
          </w:p>
        </w:tc>
        <w:tc>
          <w:tcPr>
            <w:tcW w:w="900" w:type="dxa"/>
            <w:vAlign w:val="center"/>
          </w:tcPr>
          <w:p w:rsidR="00C56EAF" w:rsidRPr="009A7CB4" w:rsidRDefault="00C56EAF" w:rsidP="00183BBF">
            <w:pPr>
              <w:pStyle w:val="TableText3"/>
              <w:jc w:val="center"/>
              <w:rPr>
                <w:sz w:val="18"/>
                <w:szCs w:val="18"/>
              </w:rPr>
            </w:pPr>
            <w:r w:rsidRPr="009A7CB4">
              <w:rPr>
                <w:sz w:val="18"/>
                <w:szCs w:val="18"/>
              </w:rPr>
              <w:t>NTX</w:t>
            </w:r>
          </w:p>
        </w:tc>
        <w:tc>
          <w:tcPr>
            <w:tcW w:w="1620" w:type="dxa"/>
            <w:vAlign w:val="center"/>
          </w:tcPr>
          <w:p w:rsidR="00C56EAF" w:rsidRPr="009A7CB4" w:rsidRDefault="00C56EAF" w:rsidP="00183BBF">
            <w:pPr>
              <w:pStyle w:val="TableText3"/>
              <w:jc w:val="center"/>
              <w:rPr>
                <w:sz w:val="18"/>
                <w:szCs w:val="18"/>
              </w:rPr>
            </w:pPr>
            <w:r w:rsidRPr="009A7CB4">
              <w:rPr>
                <w:sz w:val="18"/>
                <w:szCs w:val="18"/>
              </w:rPr>
              <w:t>59.70-59.74</w:t>
            </w:r>
          </w:p>
        </w:tc>
        <w:tc>
          <w:tcPr>
            <w:tcW w:w="720" w:type="dxa"/>
            <w:vAlign w:val="center"/>
          </w:tcPr>
          <w:p w:rsidR="00C56EAF" w:rsidRPr="009A7CB4" w:rsidRDefault="00B74846" w:rsidP="00183BBF">
            <w:pPr>
              <w:pStyle w:val="TableText3"/>
              <w:jc w:val="center"/>
              <w:rPr>
                <w:sz w:val="18"/>
                <w:szCs w:val="18"/>
              </w:rPr>
            </w:pPr>
            <w:r w:rsidRPr="009A7CB4">
              <w:rPr>
                <w:sz w:val="18"/>
                <w:szCs w:val="18"/>
              </w:rPr>
              <w:t>20</w:t>
            </w:r>
          </w:p>
        </w:tc>
        <w:tc>
          <w:tcPr>
            <w:tcW w:w="1080" w:type="dxa"/>
            <w:vAlign w:val="center"/>
          </w:tcPr>
          <w:p w:rsidR="00C56EAF" w:rsidRPr="009A7CB4" w:rsidRDefault="00C56EAF" w:rsidP="00183BBF">
            <w:pPr>
              <w:pStyle w:val="TableText3"/>
              <w:jc w:val="center"/>
              <w:rPr>
                <w:sz w:val="18"/>
                <w:szCs w:val="18"/>
              </w:rPr>
            </w:pPr>
            <w:r w:rsidRPr="009A7CB4">
              <w:rPr>
                <w:sz w:val="18"/>
                <w:szCs w:val="18"/>
              </w:rPr>
              <w:t>5</w:t>
            </w:r>
          </w:p>
        </w:tc>
        <w:tc>
          <w:tcPr>
            <w:tcW w:w="900" w:type="dxa"/>
            <w:vAlign w:val="center"/>
          </w:tcPr>
          <w:p w:rsidR="00C56EAF" w:rsidRPr="009A7CB4" w:rsidRDefault="00C56EAF" w:rsidP="00183BBF">
            <w:pPr>
              <w:pStyle w:val="TableText3"/>
              <w:jc w:val="center"/>
              <w:rPr>
                <w:sz w:val="18"/>
                <w:szCs w:val="18"/>
              </w:rPr>
            </w:pPr>
            <w:r w:rsidRPr="009A7CB4">
              <w:rPr>
                <w:sz w:val="18"/>
                <w:szCs w:val="18"/>
              </w:rPr>
              <w:t>1400-1120</w:t>
            </w:r>
          </w:p>
        </w:tc>
        <w:tc>
          <w:tcPr>
            <w:tcW w:w="1260" w:type="dxa"/>
            <w:shd w:val="clear" w:color="auto" w:fill="auto"/>
            <w:vAlign w:val="center"/>
          </w:tcPr>
          <w:p w:rsidR="00C56EAF" w:rsidRPr="009A7CB4" w:rsidRDefault="00C56EAF" w:rsidP="00183BBF">
            <w:pPr>
              <w:pStyle w:val="TableText3"/>
              <w:jc w:val="center"/>
              <w:rPr>
                <w:sz w:val="18"/>
                <w:szCs w:val="18"/>
              </w:rPr>
            </w:pPr>
            <w:r w:rsidRPr="009A7CB4">
              <w:rPr>
                <w:sz w:val="18"/>
                <w:szCs w:val="18"/>
              </w:rPr>
              <w:t>500-1000</w:t>
            </w:r>
          </w:p>
        </w:tc>
        <w:tc>
          <w:tcPr>
            <w:tcW w:w="720" w:type="dxa"/>
            <w:shd w:val="clear" w:color="auto" w:fill="auto"/>
            <w:vAlign w:val="center"/>
          </w:tcPr>
          <w:p w:rsidR="00C56EAF" w:rsidRPr="009A7CB4" w:rsidRDefault="00C56EAF" w:rsidP="00183BBF">
            <w:pPr>
              <w:pStyle w:val="TableText3"/>
              <w:jc w:val="center"/>
              <w:rPr>
                <w:sz w:val="18"/>
                <w:szCs w:val="18"/>
              </w:rPr>
            </w:pPr>
            <w:r w:rsidRPr="009A7CB4">
              <w:rPr>
                <w:sz w:val="18"/>
                <w:szCs w:val="18"/>
              </w:rPr>
              <w:t>STP</w:t>
            </w:r>
          </w:p>
        </w:tc>
        <w:tc>
          <w:tcPr>
            <w:tcW w:w="737" w:type="dxa"/>
            <w:shd w:val="clear" w:color="auto" w:fill="auto"/>
            <w:vAlign w:val="center"/>
          </w:tcPr>
          <w:p w:rsidR="00C56EAF" w:rsidRPr="009A7CB4" w:rsidRDefault="00C56EAF" w:rsidP="00183BBF">
            <w:pPr>
              <w:pStyle w:val="TableText3"/>
              <w:jc w:val="center"/>
              <w:rPr>
                <w:sz w:val="18"/>
                <w:szCs w:val="18"/>
              </w:rPr>
            </w:pPr>
            <w:r w:rsidRPr="009A7CB4">
              <w:rPr>
                <w:sz w:val="18"/>
                <w:szCs w:val="18"/>
              </w:rPr>
              <w:t>54</w:t>
            </w:r>
          </w:p>
        </w:tc>
      </w:tr>
      <w:tr w:rsidR="00C56EAF">
        <w:trPr>
          <w:cantSplit/>
          <w:trHeight w:val="225"/>
        </w:trPr>
        <w:tc>
          <w:tcPr>
            <w:tcW w:w="540" w:type="dxa"/>
            <w:vAlign w:val="center"/>
          </w:tcPr>
          <w:p w:rsidR="00C56EAF" w:rsidRPr="009A7CB4" w:rsidRDefault="00C56EAF" w:rsidP="00183BBF">
            <w:pPr>
              <w:pStyle w:val="TableText3"/>
              <w:jc w:val="center"/>
              <w:rPr>
                <w:sz w:val="18"/>
                <w:szCs w:val="18"/>
              </w:rPr>
            </w:pPr>
            <w:r w:rsidRPr="009A7CB4">
              <w:rPr>
                <w:sz w:val="18"/>
                <w:szCs w:val="18"/>
              </w:rPr>
              <w:t>29</w:t>
            </w:r>
          </w:p>
        </w:tc>
        <w:tc>
          <w:tcPr>
            <w:tcW w:w="720" w:type="dxa"/>
            <w:vAlign w:val="center"/>
          </w:tcPr>
          <w:p w:rsidR="00C56EAF" w:rsidRPr="009A7CB4" w:rsidRDefault="00C56EAF" w:rsidP="00183BBF">
            <w:pPr>
              <w:pStyle w:val="TableText3"/>
              <w:jc w:val="center"/>
              <w:rPr>
                <w:sz w:val="18"/>
                <w:szCs w:val="18"/>
              </w:rPr>
            </w:pPr>
            <w:r w:rsidRPr="009A7CB4">
              <w:rPr>
                <w:sz w:val="18"/>
                <w:szCs w:val="18"/>
              </w:rPr>
              <w:t>SOP</w:t>
            </w:r>
          </w:p>
        </w:tc>
        <w:tc>
          <w:tcPr>
            <w:tcW w:w="900" w:type="dxa"/>
            <w:vAlign w:val="center"/>
          </w:tcPr>
          <w:p w:rsidR="00C56EAF" w:rsidRPr="009A7CB4" w:rsidRDefault="00C56EAF" w:rsidP="00183BBF">
            <w:pPr>
              <w:pStyle w:val="TableText3"/>
              <w:jc w:val="center"/>
              <w:rPr>
                <w:sz w:val="18"/>
                <w:szCs w:val="18"/>
              </w:rPr>
            </w:pPr>
            <w:r w:rsidRPr="009A7CB4">
              <w:rPr>
                <w:sz w:val="18"/>
                <w:szCs w:val="18"/>
              </w:rPr>
              <w:t>50-60</w:t>
            </w:r>
          </w:p>
        </w:tc>
        <w:tc>
          <w:tcPr>
            <w:tcW w:w="900" w:type="dxa"/>
            <w:vAlign w:val="center"/>
          </w:tcPr>
          <w:p w:rsidR="00C56EAF" w:rsidRPr="009A7CB4" w:rsidRDefault="00C56EAF" w:rsidP="00183BBF">
            <w:pPr>
              <w:pStyle w:val="TableText3"/>
              <w:jc w:val="center"/>
              <w:rPr>
                <w:sz w:val="18"/>
                <w:szCs w:val="18"/>
              </w:rPr>
            </w:pPr>
            <w:r w:rsidRPr="009A7CB4">
              <w:rPr>
                <w:sz w:val="18"/>
                <w:szCs w:val="18"/>
              </w:rPr>
              <w:t>HOU</w:t>
            </w:r>
          </w:p>
        </w:tc>
        <w:tc>
          <w:tcPr>
            <w:tcW w:w="1620" w:type="dxa"/>
            <w:vAlign w:val="center"/>
          </w:tcPr>
          <w:p w:rsidR="00C56EAF" w:rsidRPr="009A7CB4" w:rsidRDefault="00C56EAF" w:rsidP="00183BBF">
            <w:pPr>
              <w:pStyle w:val="TableText3"/>
              <w:jc w:val="center"/>
              <w:rPr>
                <w:sz w:val="18"/>
                <w:szCs w:val="18"/>
              </w:rPr>
            </w:pPr>
            <w:r w:rsidRPr="009A7CB4">
              <w:rPr>
                <w:sz w:val="18"/>
                <w:szCs w:val="18"/>
              </w:rPr>
              <w:t>59.70-59.74</w:t>
            </w:r>
          </w:p>
        </w:tc>
        <w:tc>
          <w:tcPr>
            <w:tcW w:w="720" w:type="dxa"/>
            <w:vAlign w:val="center"/>
          </w:tcPr>
          <w:p w:rsidR="00C56EAF" w:rsidRPr="009A7CB4" w:rsidRDefault="00B74846" w:rsidP="00183BBF">
            <w:pPr>
              <w:pStyle w:val="TableText3"/>
              <w:jc w:val="center"/>
              <w:rPr>
                <w:sz w:val="18"/>
                <w:szCs w:val="18"/>
              </w:rPr>
            </w:pPr>
            <w:r w:rsidRPr="009A7CB4">
              <w:rPr>
                <w:sz w:val="18"/>
                <w:szCs w:val="18"/>
              </w:rPr>
              <w:t>20</w:t>
            </w:r>
          </w:p>
        </w:tc>
        <w:tc>
          <w:tcPr>
            <w:tcW w:w="1080" w:type="dxa"/>
            <w:vAlign w:val="center"/>
          </w:tcPr>
          <w:p w:rsidR="00C56EAF" w:rsidRPr="009A7CB4" w:rsidRDefault="00C56EAF" w:rsidP="00183BBF">
            <w:pPr>
              <w:pStyle w:val="TableText3"/>
              <w:jc w:val="center"/>
              <w:rPr>
                <w:sz w:val="18"/>
                <w:szCs w:val="18"/>
              </w:rPr>
            </w:pPr>
            <w:r w:rsidRPr="009A7CB4">
              <w:rPr>
                <w:sz w:val="18"/>
                <w:szCs w:val="18"/>
              </w:rPr>
              <w:t>5</w:t>
            </w:r>
          </w:p>
        </w:tc>
        <w:tc>
          <w:tcPr>
            <w:tcW w:w="900" w:type="dxa"/>
            <w:vAlign w:val="center"/>
          </w:tcPr>
          <w:p w:rsidR="00C56EAF" w:rsidRPr="009A7CB4" w:rsidRDefault="00C56EAF" w:rsidP="00183BBF">
            <w:pPr>
              <w:pStyle w:val="TableText3"/>
              <w:jc w:val="center"/>
              <w:rPr>
                <w:sz w:val="18"/>
                <w:szCs w:val="18"/>
              </w:rPr>
            </w:pPr>
            <w:r w:rsidRPr="009A7CB4">
              <w:rPr>
                <w:sz w:val="18"/>
                <w:szCs w:val="18"/>
              </w:rPr>
              <w:t>1400-1120</w:t>
            </w:r>
          </w:p>
        </w:tc>
        <w:tc>
          <w:tcPr>
            <w:tcW w:w="1260" w:type="dxa"/>
            <w:shd w:val="clear" w:color="auto" w:fill="auto"/>
            <w:vAlign w:val="center"/>
          </w:tcPr>
          <w:p w:rsidR="00C56EAF" w:rsidRPr="009A7CB4" w:rsidRDefault="00C56EAF" w:rsidP="00183BBF">
            <w:pPr>
              <w:pStyle w:val="TableText3"/>
              <w:jc w:val="center"/>
              <w:rPr>
                <w:sz w:val="18"/>
                <w:szCs w:val="18"/>
              </w:rPr>
            </w:pPr>
            <w:r w:rsidRPr="009A7CB4">
              <w:rPr>
                <w:sz w:val="18"/>
                <w:szCs w:val="18"/>
              </w:rPr>
              <w:t>500-1000</w:t>
            </w:r>
          </w:p>
        </w:tc>
        <w:tc>
          <w:tcPr>
            <w:tcW w:w="720" w:type="dxa"/>
            <w:shd w:val="clear" w:color="auto" w:fill="auto"/>
            <w:vAlign w:val="center"/>
          </w:tcPr>
          <w:p w:rsidR="00C56EAF" w:rsidRPr="009A7CB4" w:rsidRDefault="00C56EAF" w:rsidP="00183BBF">
            <w:pPr>
              <w:pStyle w:val="TableText3"/>
              <w:jc w:val="center"/>
              <w:rPr>
                <w:sz w:val="18"/>
                <w:szCs w:val="18"/>
              </w:rPr>
            </w:pPr>
            <w:r w:rsidRPr="009A7CB4">
              <w:rPr>
                <w:sz w:val="18"/>
                <w:szCs w:val="18"/>
              </w:rPr>
              <w:t>STP</w:t>
            </w:r>
          </w:p>
        </w:tc>
        <w:tc>
          <w:tcPr>
            <w:tcW w:w="737" w:type="dxa"/>
            <w:shd w:val="clear" w:color="auto" w:fill="auto"/>
            <w:vAlign w:val="center"/>
          </w:tcPr>
          <w:p w:rsidR="00C56EAF" w:rsidRPr="009A7CB4" w:rsidRDefault="00C56EAF" w:rsidP="00183BBF">
            <w:pPr>
              <w:pStyle w:val="TableText3"/>
              <w:jc w:val="center"/>
              <w:rPr>
                <w:sz w:val="18"/>
                <w:szCs w:val="18"/>
              </w:rPr>
            </w:pPr>
            <w:r w:rsidRPr="009A7CB4">
              <w:rPr>
                <w:sz w:val="18"/>
                <w:szCs w:val="18"/>
              </w:rPr>
              <w:t>54</w:t>
            </w:r>
          </w:p>
        </w:tc>
      </w:tr>
      <w:tr w:rsidR="00C56EAF">
        <w:trPr>
          <w:cantSplit/>
          <w:trHeight w:val="225"/>
        </w:trPr>
        <w:tc>
          <w:tcPr>
            <w:tcW w:w="540" w:type="dxa"/>
            <w:vAlign w:val="center"/>
          </w:tcPr>
          <w:p w:rsidR="00C56EAF" w:rsidRPr="009A7CB4" w:rsidRDefault="00C56EAF" w:rsidP="00183BBF">
            <w:pPr>
              <w:pStyle w:val="TableText3"/>
              <w:jc w:val="center"/>
              <w:rPr>
                <w:sz w:val="18"/>
                <w:szCs w:val="18"/>
              </w:rPr>
            </w:pPr>
            <w:r w:rsidRPr="009A7CB4">
              <w:rPr>
                <w:sz w:val="18"/>
                <w:szCs w:val="18"/>
              </w:rPr>
              <w:t>30</w:t>
            </w:r>
          </w:p>
        </w:tc>
        <w:tc>
          <w:tcPr>
            <w:tcW w:w="720" w:type="dxa"/>
            <w:vAlign w:val="center"/>
          </w:tcPr>
          <w:p w:rsidR="00C56EAF" w:rsidRPr="009A7CB4" w:rsidRDefault="00C56EAF" w:rsidP="00183BBF">
            <w:pPr>
              <w:pStyle w:val="TableText3"/>
              <w:jc w:val="center"/>
              <w:rPr>
                <w:sz w:val="18"/>
                <w:szCs w:val="18"/>
              </w:rPr>
            </w:pPr>
            <w:r w:rsidRPr="009A7CB4">
              <w:rPr>
                <w:sz w:val="18"/>
                <w:szCs w:val="18"/>
              </w:rPr>
              <w:t>SOP</w:t>
            </w:r>
          </w:p>
        </w:tc>
        <w:tc>
          <w:tcPr>
            <w:tcW w:w="900" w:type="dxa"/>
            <w:vAlign w:val="center"/>
          </w:tcPr>
          <w:p w:rsidR="00C56EAF" w:rsidRPr="009A7CB4" w:rsidRDefault="00C56EAF" w:rsidP="00183BBF">
            <w:pPr>
              <w:pStyle w:val="TableText3"/>
              <w:jc w:val="center"/>
              <w:rPr>
                <w:sz w:val="18"/>
                <w:szCs w:val="18"/>
              </w:rPr>
            </w:pPr>
            <w:r w:rsidRPr="009A7CB4">
              <w:rPr>
                <w:sz w:val="18"/>
                <w:szCs w:val="18"/>
              </w:rPr>
              <w:t>50-60</w:t>
            </w:r>
          </w:p>
        </w:tc>
        <w:tc>
          <w:tcPr>
            <w:tcW w:w="900" w:type="dxa"/>
            <w:vAlign w:val="center"/>
          </w:tcPr>
          <w:p w:rsidR="00C56EAF" w:rsidRPr="009A7CB4" w:rsidRDefault="00C56EAF" w:rsidP="00183BBF">
            <w:pPr>
              <w:pStyle w:val="TableText3"/>
              <w:jc w:val="center"/>
              <w:rPr>
                <w:sz w:val="18"/>
                <w:szCs w:val="18"/>
              </w:rPr>
            </w:pPr>
            <w:r w:rsidRPr="009A7CB4">
              <w:rPr>
                <w:sz w:val="18"/>
                <w:szCs w:val="18"/>
              </w:rPr>
              <w:t>STX</w:t>
            </w:r>
          </w:p>
        </w:tc>
        <w:tc>
          <w:tcPr>
            <w:tcW w:w="1620" w:type="dxa"/>
            <w:vAlign w:val="center"/>
          </w:tcPr>
          <w:p w:rsidR="00C56EAF" w:rsidRPr="009A7CB4" w:rsidRDefault="00C56EAF" w:rsidP="00183BBF">
            <w:pPr>
              <w:pStyle w:val="TableText3"/>
              <w:jc w:val="center"/>
              <w:rPr>
                <w:sz w:val="18"/>
                <w:szCs w:val="18"/>
              </w:rPr>
            </w:pPr>
            <w:r w:rsidRPr="009A7CB4">
              <w:rPr>
                <w:sz w:val="18"/>
                <w:szCs w:val="18"/>
              </w:rPr>
              <w:t>59.70-59.74</w:t>
            </w:r>
          </w:p>
        </w:tc>
        <w:tc>
          <w:tcPr>
            <w:tcW w:w="720" w:type="dxa"/>
            <w:vAlign w:val="center"/>
          </w:tcPr>
          <w:p w:rsidR="00C56EAF" w:rsidRPr="009A7CB4" w:rsidRDefault="00B74846" w:rsidP="00183BBF">
            <w:pPr>
              <w:pStyle w:val="TableText3"/>
              <w:jc w:val="center"/>
              <w:rPr>
                <w:sz w:val="18"/>
                <w:szCs w:val="18"/>
              </w:rPr>
            </w:pPr>
            <w:r w:rsidRPr="009A7CB4">
              <w:rPr>
                <w:sz w:val="18"/>
                <w:szCs w:val="18"/>
              </w:rPr>
              <w:t>20</w:t>
            </w:r>
          </w:p>
        </w:tc>
        <w:tc>
          <w:tcPr>
            <w:tcW w:w="1080" w:type="dxa"/>
            <w:vAlign w:val="center"/>
          </w:tcPr>
          <w:p w:rsidR="00C56EAF" w:rsidRPr="009A7CB4" w:rsidRDefault="00C56EAF" w:rsidP="00183BBF">
            <w:pPr>
              <w:pStyle w:val="TableText3"/>
              <w:jc w:val="center"/>
              <w:rPr>
                <w:sz w:val="18"/>
                <w:szCs w:val="18"/>
              </w:rPr>
            </w:pPr>
            <w:r w:rsidRPr="009A7CB4">
              <w:rPr>
                <w:sz w:val="18"/>
                <w:szCs w:val="18"/>
              </w:rPr>
              <w:t>5</w:t>
            </w:r>
          </w:p>
        </w:tc>
        <w:tc>
          <w:tcPr>
            <w:tcW w:w="900" w:type="dxa"/>
            <w:vAlign w:val="center"/>
          </w:tcPr>
          <w:p w:rsidR="00C56EAF" w:rsidRPr="009A7CB4" w:rsidRDefault="00C56EAF" w:rsidP="00183BBF">
            <w:pPr>
              <w:pStyle w:val="TableText3"/>
              <w:jc w:val="center"/>
              <w:rPr>
                <w:sz w:val="18"/>
                <w:szCs w:val="18"/>
              </w:rPr>
            </w:pPr>
            <w:r w:rsidRPr="009A7CB4">
              <w:rPr>
                <w:sz w:val="18"/>
                <w:szCs w:val="18"/>
              </w:rPr>
              <w:t>1400-1120</w:t>
            </w:r>
          </w:p>
        </w:tc>
        <w:tc>
          <w:tcPr>
            <w:tcW w:w="1260" w:type="dxa"/>
            <w:shd w:val="clear" w:color="auto" w:fill="auto"/>
            <w:vAlign w:val="center"/>
          </w:tcPr>
          <w:p w:rsidR="00C56EAF" w:rsidRPr="009A7CB4" w:rsidRDefault="00C56EAF" w:rsidP="00183BBF">
            <w:pPr>
              <w:pStyle w:val="TableText3"/>
              <w:jc w:val="center"/>
              <w:rPr>
                <w:sz w:val="18"/>
                <w:szCs w:val="18"/>
              </w:rPr>
            </w:pPr>
            <w:r w:rsidRPr="009A7CB4">
              <w:rPr>
                <w:sz w:val="18"/>
                <w:szCs w:val="18"/>
              </w:rPr>
              <w:t>500-1000</w:t>
            </w:r>
          </w:p>
        </w:tc>
        <w:tc>
          <w:tcPr>
            <w:tcW w:w="720" w:type="dxa"/>
            <w:shd w:val="clear" w:color="auto" w:fill="auto"/>
            <w:vAlign w:val="center"/>
          </w:tcPr>
          <w:p w:rsidR="00C56EAF" w:rsidRPr="009A7CB4" w:rsidRDefault="00C56EAF" w:rsidP="00183BBF">
            <w:pPr>
              <w:pStyle w:val="TableText3"/>
              <w:jc w:val="center"/>
              <w:rPr>
                <w:sz w:val="18"/>
                <w:szCs w:val="18"/>
              </w:rPr>
            </w:pPr>
            <w:r w:rsidRPr="009A7CB4">
              <w:rPr>
                <w:sz w:val="18"/>
                <w:szCs w:val="18"/>
              </w:rPr>
              <w:t>STP</w:t>
            </w:r>
          </w:p>
        </w:tc>
        <w:tc>
          <w:tcPr>
            <w:tcW w:w="737" w:type="dxa"/>
            <w:shd w:val="clear" w:color="auto" w:fill="auto"/>
            <w:vAlign w:val="center"/>
          </w:tcPr>
          <w:p w:rsidR="00C56EAF" w:rsidRPr="009A7CB4" w:rsidRDefault="00C56EAF" w:rsidP="00183BBF">
            <w:pPr>
              <w:pStyle w:val="TableText3"/>
              <w:jc w:val="center"/>
              <w:rPr>
                <w:sz w:val="18"/>
                <w:szCs w:val="18"/>
              </w:rPr>
            </w:pPr>
            <w:r w:rsidRPr="009A7CB4">
              <w:rPr>
                <w:sz w:val="18"/>
                <w:szCs w:val="18"/>
              </w:rPr>
              <w:t>54</w:t>
            </w:r>
          </w:p>
        </w:tc>
      </w:tr>
      <w:tr w:rsidR="00872F3E">
        <w:trPr>
          <w:cantSplit/>
          <w:trHeight w:val="233"/>
        </w:trPr>
        <w:tc>
          <w:tcPr>
            <w:tcW w:w="540" w:type="dxa"/>
            <w:vMerge w:val="restart"/>
            <w:vAlign w:val="center"/>
          </w:tcPr>
          <w:p w:rsidR="00872F3E" w:rsidRPr="009A7CB4" w:rsidRDefault="00872F3E" w:rsidP="00183BBF">
            <w:pPr>
              <w:pStyle w:val="TableText3"/>
              <w:jc w:val="center"/>
              <w:rPr>
                <w:sz w:val="18"/>
                <w:szCs w:val="18"/>
              </w:rPr>
            </w:pPr>
            <w:r w:rsidRPr="009A7CB4">
              <w:rPr>
                <w:sz w:val="18"/>
                <w:szCs w:val="18"/>
              </w:rPr>
              <w:t>31</w:t>
            </w:r>
          </w:p>
        </w:tc>
        <w:tc>
          <w:tcPr>
            <w:tcW w:w="720" w:type="dxa"/>
            <w:vMerge w:val="restart"/>
            <w:vAlign w:val="center"/>
          </w:tcPr>
          <w:p w:rsidR="00872F3E" w:rsidRPr="009A7CB4" w:rsidRDefault="00872F3E" w:rsidP="00183BBF">
            <w:pPr>
              <w:pStyle w:val="TableText3"/>
              <w:jc w:val="center"/>
              <w:rPr>
                <w:sz w:val="18"/>
                <w:szCs w:val="18"/>
              </w:rPr>
            </w:pPr>
            <w:r w:rsidRPr="009A7CB4">
              <w:rPr>
                <w:sz w:val="18"/>
                <w:szCs w:val="18"/>
              </w:rPr>
              <w:t>SOP</w:t>
            </w:r>
          </w:p>
        </w:tc>
        <w:tc>
          <w:tcPr>
            <w:tcW w:w="900" w:type="dxa"/>
            <w:vAlign w:val="center"/>
          </w:tcPr>
          <w:p w:rsidR="00872F3E" w:rsidRPr="009A7CB4" w:rsidRDefault="00342AD3" w:rsidP="00183BBF">
            <w:pPr>
              <w:pStyle w:val="TableText3"/>
              <w:jc w:val="center"/>
              <w:rPr>
                <w:sz w:val="18"/>
                <w:szCs w:val="18"/>
              </w:rPr>
            </w:pPr>
            <w:r w:rsidRPr="009A7CB4">
              <w:rPr>
                <w:sz w:val="18"/>
                <w:szCs w:val="18"/>
              </w:rPr>
              <w:t>55</w:t>
            </w:r>
          </w:p>
        </w:tc>
        <w:tc>
          <w:tcPr>
            <w:tcW w:w="900" w:type="dxa"/>
            <w:vMerge w:val="restart"/>
            <w:vAlign w:val="center"/>
          </w:tcPr>
          <w:p w:rsidR="00872F3E" w:rsidRPr="009A7CB4" w:rsidRDefault="00872F3E" w:rsidP="00183BBF">
            <w:pPr>
              <w:pStyle w:val="TableText3"/>
              <w:jc w:val="center"/>
              <w:rPr>
                <w:sz w:val="18"/>
                <w:szCs w:val="18"/>
              </w:rPr>
            </w:pPr>
            <w:r w:rsidRPr="009A7CB4">
              <w:rPr>
                <w:sz w:val="18"/>
                <w:szCs w:val="18"/>
              </w:rPr>
              <w:t>EE</w:t>
            </w:r>
          </w:p>
        </w:tc>
        <w:tc>
          <w:tcPr>
            <w:tcW w:w="1620" w:type="dxa"/>
            <w:shd w:val="clear" w:color="auto" w:fill="auto"/>
            <w:vAlign w:val="center"/>
          </w:tcPr>
          <w:p w:rsidR="00872F3E" w:rsidRPr="009A7CB4" w:rsidRDefault="00872F3E" w:rsidP="00183BBF">
            <w:pPr>
              <w:pStyle w:val="TableText3"/>
              <w:jc w:val="center"/>
              <w:rPr>
                <w:sz w:val="18"/>
                <w:szCs w:val="18"/>
              </w:rPr>
            </w:pPr>
            <w:r w:rsidRPr="009A7CB4">
              <w:rPr>
                <w:sz w:val="18"/>
                <w:szCs w:val="18"/>
              </w:rPr>
              <w:t>59.74</w:t>
            </w:r>
          </w:p>
        </w:tc>
        <w:tc>
          <w:tcPr>
            <w:tcW w:w="720" w:type="dxa"/>
            <w:vMerge w:val="restart"/>
            <w:vAlign w:val="center"/>
          </w:tcPr>
          <w:p w:rsidR="00872F3E" w:rsidRPr="009A7CB4" w:rsidRDefault="00872F3E" w:rsidP="00183BBF">
            <w:pPr>
              <w:pStyle w:val="TableText3"/>
              <w:jc w:val="center"/>
              <w:rPr>
                <w:sz w:val="18"/>
                <w:szCs w:val="18"/>
              </w:rPr>
            </w:pPr>
            <w:r w:rsidRPr="009A7CB4">
              <w:rPr>
                <w:sz w:val="18"/>
                <w:szCs w:val="18"/>
              </w:rPr>
              <w:t>15</w:t>
            </w:r>
          </w:p>
        </w:tc>
        <w:tc>
          <w:tcPr>
            <w:tcW w:w="1080" w:type="dxa"/>
            <w:vMerge w:val="restart"/>
            <w:vAlign w:val="center"/>
          </w:tcPr>
          <w:p w:rsidR="00872F3E" w:rsidRPr="009A7CB4" w:rsidRDefault="00872F3E" w:rsidP="00183BBF">
            <w:pPr>
              <w:pStyle w:val="TableText3"/>
              <w:jc w:val="center"/>
              <w:rPr>
                <w:sz w:val="18"/>
                <w:szCs w:val="18"/>
              </w:rPr>
            </w:pPr>
            <w:r w:rsidRPr="009A7CB4">
              <w:rPr>
                <w:sz w:val="18"/>
                <w:szCs w:val="18"/>
              </w:rPr>
              <w:t>5</w:t>
            </w:r>
          </w:p>
        </w:tc>
        <w:tc>
          <w:tcPr>
            <w:tcW w:w="900" w:type="dxa"/>
            <w:vMerge w:val="restart"/>
            <w:vAlign w:val="center"/>
          </w:tcPr>
          <w:p w:rsidR="00872F3E" w:rsidRPr="009A7CB4" w:rsidRDefault="002D7AB4" w:rsidP="00183BBF">
            <w:pPr>
              <w:pStyle w:val="TableText3"/>
              <w:jc w:val="center"/>
              <w:rPr>
                <w:sz w:val="18"/>
                <w:szCs w:val="18"/>
              </w:rPr>
            </w:pPr>
            <w:r w:rsidRPr="009A7CB4">
              <w:rPr>
                <w:sz w:val="18"/>
                <w:szCs w:val="18"/>
              </w:rPr>
              <w:t>1120</w:t>
            </w:r>
            <w:r w:rsidR="00872F3E" w:rsidRPr="009A7CB4">
              <w:rPr>
                <w:sz w:val="18"/>
                <w:szCs w:val="18"/>
              </w:rPr>
              <w:t>-</w:t>
            </w:r>
            <w:r w:rsidR="00212DE4" w:rsidRPr="009A7CB4">
              <w:rPr>
                <w:sz w:val="18"/>
                <w:szCs w:val="18"/>
              </w:rPr>
              <w:t>700</w:t>
            </w:r>
          </w:p>
        </w:tc>
        <w:tc>
          <w:tcPr>
            <w:tcW w:w="1260" w:type="dxa"/>
            <w:vMerge w:val="restart"/>
            <w:shd w:val="clear" w:color="auto" w:fill="auto"/>
            <w:vAlign w:val="center"/>
          </w:tcPr>
          <w:p w:rsidR="00872F3E" w:rsidRPr="009A7CB4" w:rsidRDefault="00872F3E" w:rsidP="00183BBF">
            <w:pPr>
              <w:pStyle w:val="TableText3"/>
              <w:jc w:val="center"/>
              <w:rPr>
                <w:sz w:val="18"/>
                <w:szCs w:val="18"/>
              </w:rPr>
            </w:pPr>
            <w:r w:rsidRPr="009A7CB4">
              <w:rPr>
                <w:sz w:val="18"/>
                <w:szCs w:val="18"/>
              </w:rPr>
              <w:t>500-1</w:t>
            </w:r>
            <w:r w:rsidR="00212DE4" w:rsidRPr="009A7CB4">
              <w:rPr>
                <w:sz w:val="18"/>
                <w:szCs w:val="18"/>
              </w:rPr>
              <w:t>250</w:t>
            </w:r>
          </w:p>
        </w:tc>
        <w:tc>
          <w:tcPr>
            <w:tcW w:w="720" w:type="dxa"/>
            <w:vMerge w:val="restart"/>
            <w:shd w:val="clear" w:color="auto" w:fill="auto"/>
            <w:vAlign w:val="center"/>
          </w:tcPr>
          <w:p w:rsidR="00872F3E" w:rsidRPr="009A7CB4" w:rsidRDefault="00872F3E" w:rsidP="00183BBF">
            <w:pPr>
              <w:pStyle w:val="TableText3"/>
              <w:jc w:val="center"/>
              <w:rPr>
                <w:sz w:val="18"/>
                <w:szCs w:val="18"/>
              </w:rPr>
            </w:pPr>
            <w:r w:rsidRPr="009A7CB4">
              <w:rPr>
                <w:sz w:val="18"/>
                <w:szCs w:val="18"/>
              </w:rPr>
              <w:t>STP</w:t>
            </w:r>
          </w:p>
        </w:tc>
        <w:tc>
          <w:tcPr>
            <w:tcW w:w="737" w:type="dxa"/>
            <w:vMerge w:val="restart"/>
            <w:shd w:val="clear" w:color="auto" w:fill="auto"/>
            <w:vAlign w:val="center"/>
          </w:tcPr>
          <w:p w:rsidR="00872F3E" w:rsidRPr="009A7CB4" w:rsidRDefault="00212DE4" w:rsidP="00183BBF">
            <w:pPr>
              <w:pStyle w:val="TableText3"/>
              <w:jc w:val="center"/>
              <w:rPr>
                <w:sz w:val="18"/>
                <w:szCs w:val="18"/>
              </w:rPr>
            </w:pPr>
            <w:r w:rsidRPr="009A7CB4">
              <w:rPr>
                <w:sz w:val="18"/>
                <w:szCs w:val="18"/>
              </w:rPr>
              <w:t>1</w:t>
            </w:r>
            <w:r w:rsidR="00342AD3" w:rsidRPr="009A7CB4">
              <w:rPr>
                <w:sz w:val="18"/>
                <w:szCs w:val="18"/>
              </w:rPr>
              <w:t>80</w:t>
            </w:r>
          </w:p>
        </w:tc>
      </w:tr>
      <w:tr w:rsidR="00872F3E">
        <w:trPr>
          <w:cantSplit/>
          <w:trHeight w:val="232"/>
        </w:trPr>
        <w:tc>
          <w:tcPr>
            <w:tcW w:w="540" w:type="dxa"/>
            <w:vMerge/>
            <w:vAlign w:val="center"/>
          </w:tcPr>
          <w:p w:rsidR="00872F3E" w:rsidRPr="009A7CB4" w:rsidRDefault="00872F3E" w:rsidP="00183BBF">
            <w:pPr>
              <w:pStyle w:val="TableText3"/>
              <w:jc w:val="center"/>
              <w:rPr>
                <w:sz w:val="18"/>
                <w:szCs w:val="18"/>
              </w:rPr>
            </w:pPr>
          </w:p>
        </w:tc>
        <w:tc>
          <w:tcPr>
            <w:tcW w:w="720" w:type="dxa"/>
            <w:vMerge/>
            <w:vAlign w:val="center"/>
          </w:tcPr>
          <w:p w:rsidR="00872F3E" w:rsidRPr="009A7CB4" w:rsidRDefault="00872F3E" w:rsidP="00183BBF">
            <w:pPr>
              <w:pStyle w:val="TableText3"/>
              <w:jc w:val="center"/>
              <w:rPr>
                <w:sz w:val="18"/>
                <w:szCs w:val="18"/>
              </w:rPr>
            </w:pPr>
          </w:p>
        </w:tc>
        <w:tc>
          <w:tcPr>
            <w:tcW w:w="900" w:type="dxa"/>
            <w:vAlign w:val="center"/>
          </w:tcPr>
          <w:p w:rsidR="00872F3E" w:rsidRPr="009A7CB4" w:rsidRDefault="00872F3E" w:rsidP="00183BBF">
            <w:pPr>
              <w:pStyle w:val="TableText3"/>
              <w:jc w:val="center"/>
              <w:rPr>
                <w:sz w:val="18"/>
                <w:szCs w:val="18"/>
              </w:rPr>
            </w:pPr>
            <w:r w:rsidRPr="009A7CB4">
              <w:rPr>
                <w:sz w:val="18"/>
                <w:szCs w:val="18"/>
              </w:rPr>
              <w:t>6</w:t>
            </w:r>
            <w:r w:rsidR="00342AD3" w:rsidRPr="009A7CB4">
              <w:rPr>
                <w:sz w:val="18"/>
                <w:szCs w:val="18"/>
              </w:rPr>
              <w:t>0</w:t>
            </w:r>
            <w:r w:rsidRPr="009A7CB4">
              <w:rPr>
                <w:sz w:val="18"/>
                <w:szCs w:val="18"/>
              </w:rPr>
              <w:t>-75</w:t>
            </w:r>
          </w:p>
        </w:tc>
        <w:tc>
          <w:tcPr>
            <w:tcW w:w="900" w:type="dxa"/>
            <w:vMerge/>
            <w:vAlign w:val="center"/>
          </w:tcPr>
          <w:p w:rsidR="00872F3E" w:rsidRPr="009A7CB4" w:rsidRDefault="00872F3E" w:rsidP="00183BBF">
            <w:pPr>
              <w:pStyle w:val="TableText3"/>
              <w:jc w:val="center"/>
              <w:rPr>
                <w:sz w:val="18"/>
                <w:szCs w:val="18"/>
              </w:rPr>
            </w:pPr>
          </w:p>
        </w:tc>
        <w:tc>
          <w:tcPr>
            <w:tcW w:w="1620" w:type="dxa"/>
            <w:shd w:val="clear" w:color="auto" w:fill="auto"/>
            <w:vAlign w:val="center"/>
          </w:tcPr>
          <w:p w:rsidR="00872F3E" w:rsidRPr="009A7CB4" w:rsidRDefault="00212DE4" w:rsidP="00183BBF">
            <w:pPr>
              <w:pStyle w:val="TableText3"/>
              <w:jc w:val="center"/>
              <w:rPr>
                <w:sz w:val="18"/>
                <w:szCs w:val="18"/>
              </w:rPr>
            </w:pPr>
            <w:r w:rsidRPr="009A7CB4">
              <w:rPr>
                <w:sz w:val="18"/>
                <w:szCs w:val="18"/>
              </w:rPr>
              <w:t>59.80-59.88</w:t>
            </w:r>
          </w:p>
        </w:tc>
        <w:tc>
          <w:tcPr>
            <w:tcW w:w="720" w:type="dxa"/>
            <w:vMerge/>
            <w:vAlign w:val="center"/>
          </w:tcPr>
          <w:p w:rsidR="00872F3E" w:rsidRPr="009A7CB4" w:rsidRDefault="00872F3E" w:rsidP="00183BBF">
            <w:pPr>
              <w:pStyle w:val="TableText3"/>
              <w:jc w:val="center"/>
              <w:rPr>
                <w:sz w:val="18"/>
                <w:szCs w:val="18"/>
              </w:rPr>
            </w:pPr>
          </w:p>
        </w:tc>
        <w:tc>
          <w:tcPr>
            <w:tcW w:w="1080" w:type="dxa"/>
            <w:vMerge/>
            <w:vAlign w:val="center"/>
          </w:tcPr>
          <w:p w:rsidR="00872F3E" w:rsidRPr="009A7CB4" w:rsidRDefault="00872F3E" w:rsidP="00183BBF">
            <w:pPr>
              <w:pStyle w:val="TableText3"/>
              <w:jc w:val="center"/>
              <w:rPr>
                <w:sz w:val="18"/>
                <w:szCs w:val="18"/>
                <w:highlight w:val="yellow"/>
              </w:rPr>
            </w:pPr>
          </w:p>
        </w:tc>
        <w:tc>
          <w:tcPr>
            <w:tcW w:w="900" w:type="dxa"/>
            <w:vMerge/>
            <w:vAlign w:val="center"/>
          </w:tcPr>
          <w:p w:rsidR="00872F3E" w:rsidRPr="009A7CB4" w:rsidRDefault="00872F3E" w:rsidP="00183BBF">
            <w:pPr>
              <w:pStyle w:val="TableText3"/>
              <w:jc w:val="center"/>
              <w:rPr>
                <w:sz w:val="18"/>
                <w:szCs w:val="18"/>
                <w:highlight w:val="yellow"/>
              </w:rPr>
            </w:pPr>
          </w:p>
        </w:tc>
        <w:tc>
          <w:tcPr>
            <w:tcW w:w="1260" w:type="dxa"/>
            <w:vMerge/>
            <w:shd w:val="clear" w:color="auto" w:fill="auto"/>
            <w:vAlign w:val="center"/>
          </w:tcPr>
          <w:p w:rsidR="00872F3E" w:rsidRPr="009A7CB4" w:rsidRDefault="00872F3E" w:rsidP="00183BBF">
            <w:pPr>
              <w:pStyle w:val="TableText3"/>
              <w:jc w:val="center"/>
              <w:rPr>
                <w:sz w:val="18"/>
                <w:szCs w:val="18"/>
              </w:rPr>
            </w:pPr>
          </w:p>
        </w:tc>
        <w:tc>
          <w:tcPr>
            <w:tcW w:w="720" w:type="dxa"/>
            <w:vMerge/>
            <w:shd w:val="clear" w:color="auto" w:fill="auto"/>
            <w:vAlign w:val="center"/>
          </w:tcPr>
          <w:p w:rsidR="00872F3E" w:rsidRPr="009A7CB4" w:rsidRDefault="00872F3E" w:rsidP="00183BBF">
            <w:pPr>
              <w:pStyle w:val="TableText3"/>
              <w:jc w:val="center"/>
              <w:rPr>
                <w:sz w:val="18"/>
                <w:szCs w:val="18"/>
              </w:rPr>
            </w:pPr>
          </w:p>
        </w:tc>
        <w:tc>
          <w:tcPr>
            <w:tcW w:w="737" w:type="dxa"/>
            <w:vMerge/>
            <w:shd w:val="clear" w:color="auto" w:fill="auto"/>
            <w:vAlign w:val="center"/>
          </w:tcPr>
          <w:p w:rsidR="00872F3E" w:rsidRPr="009A7CB4" w:rsidRDefault="00872F3E" w:rsidP="00183BBF">
            <w:pPr>
              <w:pStyle w:val="TableText3"/>
              <w:jc w:val="center"/>
              <w:rPr>
                <w:sz w:val="18"/>
                <w:szCs w:val="18"/>
                <w:highlight w:val="yellow"/>
              </w:rPr>
            </w:pPr>
          </w:p>
        </w:tc>
      </w:tr>
      <w:tr w:rsidR="00342AD3">
        <w:trPr>
          <w:cantSplit/>
          <w:trHeight w:val="233"/>
        </w:trPr>
        <w:tc>
          <w:tcPr>
            <w:tcW w:w="540" w:type="dxa"/>
            <w:vMerge w:val="restart"/>
            <w:vAlign w:val="center"/>
          </w:tcPr>
          <w:p w:rsidR="00342AD3" w:rsidRPr="009A7CB4" w:rsidRDefault="00342AD3" w:rsidP="00183BBF">
            <w:pPr>
              <w:pStyle w:val="TableText3"/>
              <w:jc w:val="center"/>
              <w:rPr>
                <w:sz w:val="18"/>
                <w:szCs w:val="18"/>
              </w:rPr>
            </w:pPr>
            <w:r w:rsidRPr="009A7CB4">
              <w:rPr>
                <w:sz w:val="18"/>
                <w:szCs w:val="18"/>
              </w:rPr>
              <w:t>32</w:t>
            </w:r>
          </w:p>
        </w:tc>
        <w:tc>
          <w:tcPr>
            <w:tcW w:w="720" w:type="dxa"/>
            <w:vMerge w:val="restart"/>
            <w:vAlign w:val="center"/>
          </w:tcPr>
          <w:p w:rsidR="00342AD3" w:rsidRPr="009A7CB4" w:rsidRDefault="00342AD3" w:rsidP="00183BBF">
            <w:pPr>
              <w:pStyle w:val="TableText3"/>
              <w:jc w:val="center"/>
              <w:rPr>
                <w:sz w:val="18"/>
                <w:szCs w:val="18"/>
              </w:rPr>
            </w:pPr>
            <w:r w:rsidRPr="009A7CB4">
              <w:rPr>
                <w:sz w:val="18"/>
                <w:szCs w:val="18"/>
              </w:rPr>
              <w:t>SOP</w:t>
            </w:r>
          </w:p>
        </w:tc>
        <w:tc>
          <w:tcPr>
            <w:tcW w:w="900" w:type="dxa"/>
            <w:vAlign w:val="center"/>
          </w:tcPr>
          <w:p w:rsidR="00342AD3" w:rsidRPr="009A7CB4" w:rsidRDefault="00342AD3" w:rsidP="00183BBF">
            <w:pPr>
              <w:pStyle w:val="TableText3"/>
              <w:jc w:val="center"/>
              <w:rPr>
                <w:sz w:val="18"/>
                <w:szCs w:val="18"/>
              </w:rPr>
            </w:pPr>
            <w:r w:rsidRPr="009A7CB4">
              <w:rPr>
                <w:sz w:val="18"/>
                <w:szCs w:val="18"/>
              </w:rPr>
              <w:t>50</w:t>
            </w:r>
          </w:p>
        </w:tc>
        <w:tc>
          <w:tcPr>
            <w:tcW w:w="900" w:type="dxa"/>
            <w:vMerge w:val="restart"/>
            <w:vAlign w:val="center"/>
          </w:tcPr>
          <w:p w:rsidR="00342AD3" w:rsidRPr="009A7CB4" w:rsidRDefault="00342AD3" w:rsidP="00183BBF">
            <w:pPr>
              <w:pStyle w:val="TableText3"/>
              <w:jc w:val="center"/>
              <w:rPr>
                <w:sz w:val="18"/>
                <w:szCs w:val="18"/>
              </w:rPr>
            </w:pPr>
            <w:r w:rsidRPr="009A7CB4">
              <w:rPr>
                <w:sz w:val="18"/>
                <w:szCs w:val="18"/>
              </w:rPr>
              <w:t>WTX</w:t>
            </w:r>
          </w:p>
        </w:tc>
        <w:tc>
          <w:tcPr>
            <w:tcW w:w="1620" w:type="dxa"/>
            <w:shd w:val="clear" w:color="auto" w:fill="auto"/>
            <w:vAlign w:val="center"/>
          </w:tcPr>
          <w:p w:rsidR="00342AD3" w:rsidRPr="009A7CB4" w:rsidRDefault="00342AD3" w:rsidP="00183BBF">
            <w:pPr>
              <w:pStyle w:val="TableText3"/>
              <w:jc w:val="center"/>
              <w:rPr>
                <w:sz w:val="18"/>
                <w:szCs w:val="18"/>
              </w:rPr>
            </w:pPr>
            <w:r w:rsidRPr="009A7CB4">
              <w:rPr>
                <w:sz w:val="18"/>
                <w:szCs w:val="18"/>
              </w:rPr>
              <w:t>59.72</w:t>
            </w:r>
          </w:p>
        </w:tc>
        <w:tc>
          <w:tcPr>
            <w:tcW w:w="720" w:type="dxa"/>
            <w:vMerge w:val="restart"/>
            <w:vAlign w:val="center"/>
          </w:tcPr>
          <w:p w:rsidR="00342AD3" w:rsidRPr="009A7CB4" w:rsidRDefault="00342AD3" w:rsidP="00183BBF">
            <w:pPr>
              <w:pStyle w:val="TableText3"/>
              <w:jc w:val="center"/>
              <w:rPr>
                <w:sz w:val="18"/>
                <w:szCs w:val="18"/>
              </w:rPr>
            </w:pPr>
            <w:r w:rsidRPr="009A7CB4">
              <w:rPr>
                <w:sz w:val="18"/>
                <w:szCs w:val="18"/>
              </w:rPr>
              <w:t>15</w:t>
            </w:r>
          </w:p>
        </w:tc>
        <w:tc>
          <w:tcPr>
            <w:tcW w:w="1080" w:type="dxa"/>
            <w:vMerge w:val="restart"/>
            <w:vAlign w:val="center"/>
          </w:tcPr>
          <w:p w:rsidR="00342AD3" w:rsidRPr="009A7CB4" w:rsidRDefault="00342AD3" w:rsidP="00183BBF">
            <w:pPr>
              <w:pStyle w:val="TableText3"/>
              <w:jc w:val="center"/>
              <w:rPr>
                <w:sz w:val="18"/>
                <w:szCs w:val="18"/>
              </w:rPr>
            </w:pPr>
            <w:r w:rsidRPr="009A7CB4">
              <w:rPr>
                <w:sz w:val="18"/>
                <w:szCs w:val="18"/>
              </w:rPr>
              <w:t>5</w:t>
            </w:r>
          </w:p>
        </w:tc>
        <w:tc>
          <w:tcPr>
            <w:tcW w:w="900" w:type="dxa"/>
            <w:vMerge w:val="restart"/>
            <w:vAlign w:val="center"/>
          </w:tcPr>
          <w:p w:rsidR="00342AD3" w:rsidRPr="009A7CB4" w:rsidRDefault="00342AD3" w:rsidP="00183BBF">
            <w:pPr>
              <w:pStyle w:val="TableText3"/>
              <w:jc w:val="center"/>
              <w:rPr>
                <w:sz w:val="18"/>
                <w:szCs w:val="18"/>
              </w:rPr>
            </w:pPr>
            <w:r w:rsidRPr="009A7CB4">
              <w:rPr>
                <w:sz w:val="18"/>
                <w:szCs w:val="18"/>
              </w:rPr>
              <w:t>1</w:t>
            </w:r>
            <w:r w:rsidR="002D7AB4" w:rsidRPr="009A7CB4">
              <w:rPr>
                <w:sz w:val="18"/>
                <w:szCs w:val="18"/>
              </w:rPr>
              <w:t>26</w:t>
            </w:r>
            <w:r w:rsidRPr="009A7CB4">
              <w:rPr>
                <w:sz w:val="18"/>
                <w:szCs w:val="18"/>
              </w:rPr>
              <w:t>0-</w:t>
            </w:r>
            <w:r w:rsidR="002D7AB4" w:rsidRPr="009A7CB4">
              <w:rPr>
                <w:sz w:val="18"/>
                <w:szCs w:val="18"/>
              </w:rPr>
              <w:t>700</w:t>
            </w:r>
          </w:p>
        </w:tc>
        <w:tc>
          <w:tcPr>
            <w:tcW w:w="1260" w:type="dxa"/>
            <w:vMerge w:val="restart"/>
            <w:shd w:val="clear" w:color="auto" w:fill="auto"/>
            <w:vAlign w:val="center"/>
          </w:tcPr>
          <w:p w:rsidR="00342AD3" w:rsidRPr="009A7CB4" w:rsidRDefault="00342AD3" w:rsidP="00183BBF">
            <w:pPr>
              <w:pStyle w:val="TableText3"/>
              <w:jc w:val="center"/>
              <w:rPr>
                <w:sz w:val="18"/>
                <w:szCs w:val="18"/>
              </w:rPr>
            </w:pPr>
            <w:r w:rsidRPr="009A7CB4">
              <w:rPr>
                <w:sz w:val="18"/>
                <w:szCs w:val="18"/>
              </w:rPr>
              <w:t>500-1</w:t>
            </w:r>
            <w:r w:rsidR="002D7AB4" w:rsidRPr="009A7CB4">
              <w:rPr>
                <w:sz w:val="18"/>
                <w:szCs w:val="18"/>
              </w:rPr>
              <w:t>250</w:t>
            </w:r>
          </w:p>
        </w:tc>
        <w:tc>
          <w:tcPr>
            <w:tcW w:w="720" w:type="dxa"/>
            <w:vMerge w:val="restart"/>
            <w:shd w:val="clear" w:color="auto" w:fill="auto"/>
            <w:vAlign w:val="center"/>
          </w:tcPr>
          <w:p w:rsidR="00342AD3" w:rsidRPr="009A7CB4" w:rsidRDefault="00342AD3" w:rsidP="00183BBF">
            <w:pPr>
              <w:pStyle w:val="TableText3"/>
              <w:jc w:val="center"/>
              <w:rPr>
                <w:sz w:val="18"/>
                <w:szCs w:val="18"/>
              </w:rPr>
            </w:pPr>
            <w:r w:rsidRPr="009A7CB4">
              <w:rPr>
                <w:sz w:val="18"/>
                <w:szCs w:val="18"/>
              </w:rPr>
              <w:t>STP</w:t>
            </w:r>
          </w:p>
        </w:tc>
        <w:tc>
          <w:tcPr>
            <w:tcW w:w="737" w:type="dxa"/>
            <w:vMerge w:val="restart"/>
            <w:shd w:val="clear" w:color="auto" w:fill="auto"/>
            <w:vAlign w:val="center"/>
          </w:tcPr>
          <w:p w:rsidR="00342AD3" w:rsidRPr="009A7CB4" w:rsidRDefault="002D7AB4" w:rsidP="00183BBF">
            <w:pPr>
              <w:pStyle w:val="TableText3"/>
              <w:jc w:val="center"/>
              <w:rPr>
                <w:sz w:val="18"/>
                <w:szCs w:val="18"/>
              </w:rPr>
            </w:pPr>
            <w:r w:rsidRPr="009A7CB4">
              <w:rPr>
                <w:sz w:val="18"/>
                <w:szCs w:val="18"/>
              </w:rPr>
              <w:t>225</w:t>
            </w:r>
          </w:p>
        </w:tc>
      </w:tr>
      <w:tr w:rsidR="00342AD3">
        <w:trPr>
          <w:cantSplit/>
          <w:trHeight w:val="232"/>
        </w:trPr>
        <w:tc>
          <w:tcPr>
            <w:tcW w:w="540" w:type="dxa"/>
            <w:vMerge/>
            <w:vAlign w:val="center"/>
          </w:tcPr>
          <w:p w:rsidR="00342AD3" w:rsidRPr="009A7CB4" w:rsidRDefault="00342AD3" w:rsidP="00183BBF">
            <w:pPr>
              <w:pStyle w:val="TableText3"/>
              <w:jc w:val="center"/>
              <w:rPr>
                <w:sz w:val="18"/>
                <w:szCs w:val="18"/>
              </w:rPr>
            </w:pPr>
          </w:p>
        </w:tc>
        <w:tc>
          <w:tcPr>
            <w:tcW w:w="720" w:type="dxa"/>
            <w:vMerge/>
            <w:vAlign w:val="center"/>
          </w:tcPr>
          <w:p w:rsidR="00342AD3" w:rsidRPr="009A7CB4" w:rsidRDefault="00342AD3" w:rsidP="00183BBF">
            <w:pPr>
              <w:pStyle w:val="TableText3"/>
              <w:jc w:val="center"/>
              <w:rPr>
                <w:sz w:val="18"/>
                <w:szCs w:val="18"/>
              </w:rPr>
            </w:pPr>
          </w:p>
        </w:tc>
        <w:tc>
          <w:tcPr>
            <w:tcW w:w="900" w:type="dxa"/>
            <w:vAlign w:val="center"/>
          </w:tcPr>
          <w:p w:rsidR="00342AD3" w:rsidRPr="009A7CB4" w:rsidRDefault="00342AD3" w:rsidP="00183BBF">
            <w:pPr>
              <w:pStyle w:val="TableText3"/>
              <w:jc w:val="center"/>
              <w:rPr>
                <w:sz w:val="18"/>
                <w:szCs w:val="18"/>
              </w:rPr>
            </w:pPr>
            <w:r w:rsidRPr="009A7CB4">
              <w:rPr>
                <w:sz w:val="18"/>
                <w:szCs w:val="18"/>
              </w:rPr>
              <w:t>55-75</w:t>
            </w:r>
          </w:p>
        </w:tc>
        <w:tc>
          <w:tcPr>
            <w:tcW w:w="900" w:type="dxa"/>
            <w:vMerge/>
            <w:vAlign w:val="center"/>
          </w:tcPr>
          <w:p w:rsidR="00342AD3" w:rsidRPr="009A7CB4" w:rsidRDefault="00342AD3" w:rsidP="00183BBF">
            <w:pPr>
              <w:pStyle w:val="TableText3"/>
              <w:jc w:val="center"/>
              <w:rPr>
                <w:sz w:val="18"/>
                <w:szCs w:val="18"/>
              </w:rPr>
            </w:pPr>
          </w:p>
        </w:tc>
        <w:tc>
          <w:tcPr>
            <w:tcW w:w="1620" w:type="dxa"/>
            <w:shd w:val="clear" w:color="auto" w:fill="auto"/>
            <w:vAlign w:val="center"/>
          </w:tcPr>
          <w:p w:rsidR="00342AD3" w:rsidRPr="009A7CB4" w:rsidRDefault="00342AD3" w:rsidP="00183BBF">
            <w:pPr>
              <w:pStyle w:val="TableText3"/>
              <w:jc w:val="center"/>
              <w:rPr>
                <w:sz w:val="18"/>
                <w:szCs w:val="18"/>
              </w:rPr>
            </w:pPr>
            <w:r w:rsidRPr="009A7CB4">
              <w:rPr>
                <w:sz w:val="18"/>
                <w:szCs w:val="18"/>
              </w:rPr>
              <w:t>59.80-59.88</w:t>
            </w:r>
          </w:p>
        </w:tc>
        <w:tc>
          <w:tcPr>
            <w:tcW w:w="720" w:type="dxa"/>
            <w:vMerge/>
            <w:vAlign w:val="center"/>
          </w:tcPr>
          <w:p w:rsidR="00342AD3" w:rsidRPr="009A7CB4" w:rsidRDefault="00342AD3" w:rsidP="00183BBF">
            <w:pPr>
              <w:pStyle w:val="TableText3"/>
              <w:jc w:val="center"/>
              <w:rPr>
                <w:sz w:val="18"/>
                <w:szCs w:val="18"/>
              </w:rPr>
            </w:pPr>
          </w:p>
        </w:tc>
        <w:tc>
          <w:tcPr>
            <w:tcW w:w="1080" w:type="dxa"/>
            <w:vMerge/>
            <w:vAlign w:val="center"/>
          </w:tcPr>
          <w:p w:rsidR="00342AD3" w:rsidRPr="009A7CB4" w:rsidRDefault="00342AD3" w:rsidP="00183BBF">
            <w:pPr>
              <w:pStyle w:val="TableText3"/>
              <w:jc w:val="center"/>
              <w:rPr>
                <w:sz w:val="18"/>
                <w:szCs w:val="18"/>
              </w:rPr>
            </w:pPr>
          </w:p>
        </w:tc>
        <w:tc>
          <w:tcPr>
            <w:tcW w:w="900" w:type="dxa"/>
            <w:vMerge/>
            <w:vAlign w:val="center"/>
          </w:tcPr>
          <w:p w:rsidR="00342AD3" w:rsidRPr="009A7CB4" w:rsidRDefault="00342AD3" w:rsidP="00183BBF">
            <w:pPr>
              <w:pStyle w:val="TableText3"/>
              <w:jc w:val="center"/>
              <w:rPr>
                <w:sz w:val="18"/>
                <w:szCs w:val="18"/>
              </w:rPr>
            </w:pPr>
          </w:p>
        </w:tc>
        <w:tc>
          <w:tcPr>
            <w:tcW w:w="1260" w:type="dxa"/>
            <w:vMerge/>
            <w:shd w:val="clear" w:color="auto" w:fill="auto"/>
            <w:vAlign w:val="center"/>
          </w:tcPr>
          <w:p w:rsidR="00342AD3" w:rsidRPr="009A7CB4" w:rsidRDefault="00342AD3" w:rsidP="00183BBF">
            <w:pPr>
              <w:pStyle w:val="TableText3"/>
              <w:jc w:val="center"/>
              <w:rPr>
                <w:sz w:val="18"/>
                <w:szCs w:val="18"/>
              </w:rPr>
            </w:pPr>
          </w:p>
        </w:tc>
        <w:tc>
          <w:tcPr>
            <w:tcW w:w="720" w:type="dxa"/>
            <w:vMerge/>
            <w:shd w:val="clear" w:color="auto" w:fill="auto"/>
            <w:vAlign w:val="center"/>
          </w:tcPr>
          <w:p w:rsidR="00342AD3" w:rsidRPr="009A7CB4" w:rsidRDefault="00342AD3" w:rsidP="00183BBF">
            <w:pPr>
              <w:pStyle w:val="TableText3"/>
              <w:jc w:val="center"/>
              <w:rPr>
                <w:sz w:val="18"/>
                <w:szCs w:val="18"/>
              </w:rPr>
            </w:pPr>
          </w:p>
        </w:tc>
        <w:tc>
          <w:tcPr>
            <w:tcW w:w="737" w:type="dxa"/>
            <w:vMerge/>
            <w:shd w:val="clear" w:color="auto" w:fill="auto"/>
            <w:vAlign w:val="center"/>
          </w:tcPr>
          <w:p w:rsidR="00342AD3" w:rsidRPr="009A7CB4" w:rsidRDefault="00342AD3" w:rsidP="00183BBF">
            <w:pPr>
              <w:pStyle w:val="TableText3"/>
              <w:jc w:val="center"/>
              <w:rPr>
                <w:sz w:val="18"/>
                <w:szCs w:val="18"/>
              </w:rPr>
            </w:pPr>
          </w:p>
        </w:tc>
      </w:tr>
      <w:tr w:rsidR="00183F92">
        <w:trPr>
          <w:cantSplit/>
          <w:trHeight w:val="113"/>
        </w:trPr>
        <w:tc>
          <w:tcPr>
            <w:tcW w:w="540" w:type="dxa"/>
            <w:vMerge w:val="restart"/>
            <w:vAlign w:val="center"/>
          </w:tcPr>
          <w:p w:rsidR="00183F92" w:rsidRPr="009A7CB4" w:rsidRDefault="00183F92" w:rsidP="00183BBF">
            <w:pPr>
              <w:pStyle w:val="TableText3"/>
              <w:jc w:val="center"/>
              <w:rPr>
                <w:sz w:val="18"/>
                <w:szCs w:val="18"/>
              </w:rPr>
            </w:pPr>
            <w:r w:rsidRPr="009A7CB4">
              <w:rPr>
                <w:sz w:val="18"/>
                <w:szCs w:val="18"/>
              </w:rPr>
              <w:t>33</w:t>
            </w:r>
          </w:p>
        </w:tc>
        <w:tc>
          <w:tcPr>
            <w:tcW w:w="720" w:type="dxa"/>
            <w:vMerge w:val="restart"/>
            <w:vAlign w:val="center"/>
          </w:tcPr>
          <w:p w:rsidR="00183F92" w:rsidRPr="009A7CB4" w:rsidRDefault="00183F92" w:rsidP="00183BBF">
            <w:pPr>
              <w:pStyle w:val="TableText3"/>
              <w:jc w:val="center"/>
              <w:rPr>
                <w:sz w:val="18"/>
                <w:szCs w:val="18"/>
              </w:rPr>
            </w:pPr>
            <w:r w:rsidRPr="009A7CB4">
              <w:rPr>
                <w:sz w:val="18"/>
                <w:szCs w:val="18"/>
              </w:rPr>
              <w:t>SOP</w:t>
            </w:r>
          </w:p>
        </w:tc>
        <w:tc>
          <w:tcPr>
            <w:tcW w:w="900" w:type="dxa"/>
            <w:vAlign w:val="center"/>
          </w:tcPr>
          <w:p w:rsidR="00183F92" w:rsidRPr="009A7CB4" w:rsidRDefault="00183F92" w:rsidP="00183BBF">
            <w:pPr>
              <w:pStyle w:val="TableText3"/>
              <w:jc w:val="center"/>
              <w:rPr>
                <w:sz w:val="18"/>
                <w:szCs w:val="18"/>
              </w:rPr>
            </w:pPr>
            <w:r w:rsidRPr="009A7CB4">
              <w:rPr>
                <w:sz w:val="18"/>
                <w:szCs w:val="18"/>
              </w:rPr>
              <w:t>55</w:t>
            </w:r>
          </w:p>
        </w:tc>
        <w:tc>
          <w:tcPr>
            <w:tcW w:w="900" w:type="dxa"/>
            <w:vMerge w:val="restart"/>
            <w:vAlign w:val="center"/>
          </w:tcPr>
          <w:p w:rsidR="00183F92" w:rsidRPr="009A7CB4" w:rsidRDefault="00183F92" w:rsidP="00183BBF">
            <w:pPr>
              <w:pStyle w:val="TableText3"/>
              <w:jc w:val="center"/>
              <w:rPr>
                <w:sz w:val="18"/>
                <w:szCs w:val="18"/>
              </w:rPr>
            </w:pPr>
            <w:r w:rsidRPr="009A7CB4">
              <w:rPr>
                <w:sz w:val="18"/>
                <w:szCs w:val="18"/>
              </w:rPr>
              <w:t>NTX</w:t>
            </w:r>
          </w:p>
        </w:tc>
        <w:tc>
          <w:tcPr>
            <w:tcW w:w="1620" w:type="dxa"/>
            <w:shd w:val="clear" w:color="auto" w:fill="auto"/>
            <w:vAlign w:val="center"/>
          </w:tcPr>
          <w:p w:rsidR="00183F92" w:rsidRPr="009A7CB4" w:rsidRDefault="00183F92" w:rsidP="00183BBF">
            <w:pPr>
              <w:pStyle w:val="TableText3"/>
              <w:jc w:val="center"/>
              <w:rPr>
                <w:sz w:val="18"/>
                <w:szCs w:val="18"/>
              </w:rPr>
            </w:pPr>
            <w:r w:rsidRPr="009A7CB4">
              <w:rPr>
                <w:sz w:val="18"/>
                <w:szCs w:val="18"/>
              </w:rPr>
              <w:t>59.72</w:t>
            </w:r>
          </w:p>
        </w:tc>
        <w:tc>
          <w:tcPr>
            <w:tcW w:w="720" w:type="dxa"/>
            <w:vMerge w:val="restart"/>
            <w:vAlign w:val="center"/>
          </w:tcPr>
          <w:p w:rsidR="00183F92" w:rsidRPr="009A7CB4" w:rsidRDefault="00183F92" w:rsidP="00183BBF">
            <w:pPr>
              <w:pStyle w:val="TableText3"/>
              <w:jc w:val="center"/>
              <w:rPr>
                <w:sz w:val="18"/>
                <w:szCs w:val="18"/>
              </w:rPr>
            </w:pPr>
            <w:r w:rsidRPr="009A7CB4">
              <w:rPr>
                <w:sz w:val="18"/>
                <w:szCs w:val="18"/>
              </w:rPr>
              <w:t>15</w:t>
            </w:r>
          </w:p>
        </w:tc>
        <w:tc>
          <w:tcPr>
            <w:tcW w:w="1080" w:type="dxa"/>
            <w:vMerge w:val="restart"/>
            <w:vAlign w:val="center"/>
          </w:tcPr>
          <w:p w:rsidR="00183F92" w:rsidRPr="009A7CB4" w:rsidRDefault="00183F92" w:rsidP="00183BBF">
            <w:pPr>
              <w:pStyle w:val="TableText3"/>
              <w:jc w:val="center"/>
              <w:rPr>
                <w:sz w:val="18"/>
                <w:szCs w:val="18"/>
              </w:rPr>
            </w:pPr>
            <w:r w:rsidRPr="009A7CB4">
              <w:rPr>
                <w:sz w:val="18"/>
                <w:szCs w:val="18"/>
              </w:rPr>
              <w:t>5</w:t>
            </w:r>
          </w:p>
        </w:tc>
        <w:tc>
          <w:tcPr>
            <w:tcW w:w="900" w:type="dxa"/>
            <w:vMerge w:val="restart"/>
            <w:vAlign w:val="center"/>
          </w:tcPr>
          <w:p w:rsidR="00183F92" w:rsidRPr="009A7CB4" w:rsidRDefault="00183F92" w:rsidP="00183BBF">
            <w:pPr>
              <w:pStyle w:val="TableText3"/>
              <w:jc w:val="center"/>
              <w:rPr>
                <w:sz w:val="18"/>
                <w:szCs w:val="18"/>
              </w:rPr>
            </w:pPr>
            <w:r w:rsidRPr="009A7CB4">
              <w:rPr>
                <w:sz w:val="18"/>
                <w:szCs w:val="18"/>
              </w:rPr>
              <w:t>1120-700</w:t>
            </w:r>
          </w:p>
        </w:tc>
        <w:tc>
          <w:tcPr>
            <w:tcW w:w="1260" w:type="dxa"/>
            <w:vMerge w:val="restart"/>
            <w:shd w:val="clear" w:color="auto" w:fill="auto"/>
            <w:vAlign w:val="center"/>
          </w:tcPr>
          <w:p w:rsidR="00183F92" w:rsidRPr="009A7CB4" w:rsidRDefault="00183F92" w:rsidP="00183BBF">
            <w:pPr>
              <w:pStyle w:val="TableText3"/>
              <w:jc w:val="center"/>
              <w:rPr>
                <w:sz w:val="18"/>
                <w:szCs w:val="18"/>
              </w:rPr>
            </w:pPr>
            <w:r w:rsidRPr="009A7CB4">
              <w:rPr>
                <w:sz w:val="18"/>
                <w:szCs w:val="18"/>
              </w:rPr>
              <w:t>500-1250</w:t>
            </w:r>
          </w:p>
        </w:tc>
        <w:tc>
          <w:tcPr>
            <w:tcW w:w="720" w:type="dxa"/>
            <w:vMerge w:val="restart"/>
            <w:shd w:val="clear" w:color="auto" w:fill="auto"/>
            <w:vAlign w:val="center"/>
          </w:tcPr>
          <w:p w:rsidR="00183F92" w:rsidRPr="009A7CB4" w:rsidRDefault="00183F92" w:rsidP="00183BBF">
            <w:pPr>
              <w:pStyle w:val="TableText3"/>
              <w:jc w:val="center"/>
              <w:rPr>
                <w:sz w:val="18"/>
                <w:szCs w:val="18"/>
              </w:rPr>
            </w:pPr>
            <w:r w:rsidRPr="009A7CB4">
              <w:rPr>
                <w:sz w:val="18"/>
                <w:szCs w:val="18"/>
              </w:rPr>
              <w:t>STP</w:t>
            </w:r>
          </w:p>
        </w:tc>
        <w:tc>
          <w:tcPr>
            <w:tcW w:w="737" w:type="dxa"/>
            <w:vMerge w:val="restart"/>
            <w:shd w:val="clear" w:color="auto" w:fill="auto"/>
            <w:vAlign w:val="center"/>
          </w:tcPr>
          <w:p w:rsidR="00183F92" w:rsidRPr="009A7CB4" w:rsidRDefault="00183F92" w:rsidP="00183BBF">
            <w:pPr>
              <w:pStyle w:val="TableText3"/>
              <w:jc w:val="center"/>
              <w:rPr>
                <w:sz w:val="18"/>
                <w:szCs w:val="18"/>
              </w:rPr>
            </w:pPr>
            <w:r w:rsidRPr="009A7CB4">
              <w:rPr>
                <w:sz w:val="18"/>
                <w:szCs w:val="18"/>
              </w:rPr>
              <w:t>180</w:t>
            </w:r>
          </w:p>
        </w:tc>
      </w:tr>
      <w:tr w:rsidR="00183F92">
        <w:trPr>
          <w:cantSplit/>
          <w:trHeight w:val="112"/>
        </w:trPr>
        <w:tc>
          <w:tcPr>
            <w:tcW w:w="540" w:type="dxa"/>
            <w:vMerge/>
            <w:vAlign w:val="center"/>
          </w:tcPr>
          <w:p w:rsidR="00183F92" w:rsidRPr="009A7CB4" w:rsidRDefault="00183F92" w:rsidP="00183BBF">
            <w:pPr>
              <w:pStyle w:val="TableText3"/>
              <w:jc w:val="center"/>
              <w:rPr>
                <w:sz w:val="18"/>
                <w:szCs w:val="18"/>
              </w:rPr>
            </w:pPr>
          </w:p>
        </w:tc>
        <w:tc>
          <w:tcPr>
            <w:tcW w:w="720" w:type="dxa"/>
            <w:vMerge/>
            <w:vAlign w:val="center"/>
          </w:tcPr>
          <w:p w:rsidR="00183F92" w:rsidRPr="009A7CB4" w:rsidRDefault="00183F92" w:rsidP="00183BBF">
            <w:pPr>
              <w:pStyle w:val="TableText3"/>
              <w:jc w:val="center"/>
              <w:rPr>
                <w:sz w:val="18"/>
                <w:szCs w:val="18"/>
              </w:rPr>
            </w:pPr>
          </w:p>
        </w:tc>
        <w:tc>
          <w:tcPr>
            <w:tcW w:w="900" w:type="dxa"/>
            <w:vAlign w:val="center"/>
          </w:tcPr>
          <w:p w:rsidR="00183F92" w:rsidRPr="009A7CB4" w:rsidRDefault="00183F92" w:rsidP="00183BBF">
            <w:pPr>
              <w:pStyle w:val="TableText3"/>
              <w:jc w:val="center"/>
              <w:rPr>
                <w:sz w:val="18"/>
                <w:szCs w:val="18"/>
              </w:rPr>
            </w:pPr>
            <w:r w:rsidRPr="009A7CB4">
              <w:rPr>
                <w:sz w:val="18"/>
                <w:szCs w:val="18"/>
              </w:rPr>
              <w:t>60-75</w:t>
            </w:r>
          </w:p>
        </w:tc>
        <w:tc>
          <w:tcPr>
            <w:tcW w:w="900" w:type="dxa"/>
            <w:vMerge/>
            <w:vAlign w:val="center"/>
          </w:tcPr>
          <w:p w:rsidR="00183F92" w:rsidRPr="009A7CB4" w:rsidRDefault="00183F92" w:rsidP="00183BBF">
            <w:pPr>
              <w:pStyle w:val="TableText3"/>
              <w:jc w:val="center"/>
              <w:rPr>
                <w:sz w:val="18"/>
                <w:szCs w:val="18"/>
              </w:rPr>
            </w:pPr>
          </w:p>
        </w:tc>
        <w:tc>
          <w:tcPr>
            <w:tcW w:w="1620" w:type="dxa"/>
            <w:shd w:val="clear" w:color="auto" w:fill="auto"/>
            <w:vAlign w:val="center"/>
          </w:tcPr>
          <w:p w:rsidR="00183F92" w:rsidRPr="009A7CB4" w:rsidRDefault="00183F92" w:rsidP="00183BBF">
            <w:pPr>
              <w:pStyle w:val="TableText3"/>
              <w:jc w:val="center"/>
              <w:rPr>
                <w:sz w:val="18"/>
                <w:szCs w:val="18"/>
              </w:rPr>
            </w:pPr>
            <w:r w:rsidRPr="009A7CB4">
              <w:rPr>
                <w:sz w:val="18"/>
                <w:szCs w:val="18"/>
              </w:rPr>
              <w:t>59.80-59.88</w:t>
            </w:r>
          </w:p>
        </w:tc>
        <w:tc>
          <w:tcPr>
            <w:tcW w:w="720" w:type="dxa"/>
            <w:vMerge/>
            <w:vAlign w:val="center"/>
          </w:tcPr>
          <w:p w:rsidR="00183F92" w:rsidRPr="009A7CB4" w:rsidRDefault="00183F92" w:rsidP="00183BBF">
            <w:pPr>
              <w:pStyle w:val="TableText3"/>
              <w:jc w:val="center"/>
              <w:rPr>
                <w:sz w:val="18"/>
                <w:szCs w:val="18"/>
              </w:rPr>
            </w:pPr>
          </w:p>
        </w:tc>
        <w:tc>
          <w:tcPr>
            <w:tcW w:w="1080" w:type="dxa"/>
            <w:vMerge/>
            <w:vAlign w:val="center"/>
          </w:tcPr>
          <w:p w:rsidR="00183F92" w:rsidRPr="009A7CB4" w:rsidRDefault="00183F92" w:rsidP="00183BBF">
            <w:pPr>
              <w:pStyle w:val="TableText3"/>
              <w:jc w:val="center"/>
              <w:rPr>
                <w:sz w:val="18"/>
                <w:szCs w:val="18"/>
              </w:rPr>
            </w:pPr>
          </w:p>
        </w:tc>
        <w:tc>
          <w:tcPr>
            <w:tcW w:w="900" w:type="dxa"/>
            <w:vMerge/>
            <w:vAlign w:val="center"/>
          </w:tcPr>
          <w:p w:rsidR="00183F92" w:rsidRPr="009A7CB4" w:rsidRDefault="00183F92" w:rsidP="00183BBF">
            <w:pPr>
              <w:pStyle w:val="TableText3"/>
              <w:jc w:val="center"/>
              <w:rPr>
                <w:sz w:val="18"/>
                <w:szCs w:val="18"/>
              </w:rPr>
            </w:pPr>
          </w:p>
        </w:tc>
        <w:tc>
          <w:tcPr>
            <w:tcW w:w="1260" w:type="dxa"/>
            <w:vMerge/>
            <w:shd w:val="clear" w:color="auto" w:fill="auto"/>
            <w:vAlign w:val="center"/>
          </w:tcPr>
          <w:p w:rsidR="00183F92" w:rsidRPr="009A7CB4" w:rsidRDefault="00183F92" w:rsidP="00183BBF">
            <w:pPr>
              <w:pStyle w:val="TableText3"/>
              <w:jc w:val="center"/>
              <w:rPr>
                <w:sz w:val="18"/>
                <w:szCs w:val="18"/>
              </w:rPr>
            </w:pPr>
          </w:p>
        </w:tc>
        <w:tc>
          <w:tcPr>
            <w:tcW w:w="720" w:type="dxa"/>
            <w:vMerge/>
            <w:shd w:val="clear" w:color="auto" w:fill="auto"/>
            <w:vAlign w:val="center"/>
          </w:tcPr>
          <w:p w:rsidR="00183F92" w:rsidRPr="009A7CB4" w:rsidRDefault="00183F92" w:rsidP="00183BBF">
            <w:pPr>
              <w:pStyle w:val="TableText3"/>
              <w:jc w:val="center"/>
              <w:rPr>
                <w:sz w:val="18"/>
                <w:szCs w:val="18"/>
              </w:rPr>
            </w:pPr>
          </w:p>
        </w:tc>
        <w:tc>
          <w:tcPr>
            <w:tcW w:w="737" w:type="dxa"/>
            <w:vMerge/>
            <w:shd w:val="clear" w:color="auto" w:fill="auto"/>
            <w:vAlign w:val="center"/>
          </w:tcPr>
          <w:p w:rsidR="00183F92" w:rsidRPr="009A7CB4" w:rsidRDefault="00183F92" w:rsidP="00183BBF">
            <w:pPr>
              <w:pStyle w:val="TableText3"/>
              <w:jc w:val="center"/>
              <w:rPr>
                <w:sz w:val="18"/>
                <w:szCs w:val="18"/>
              </w:rPr>
            </w:pPr>
          </w:p>
        </w:tc>
      </w:tr>
      <w:tr w:rsidR="00183F92">
        <w:trPr>
          <w:cantSplit/>
          <w:trHeight w:val="233"/>
        </w:trPr>
        <w:tc>
          <w:tcPr>
            <w:tcW w:w="540" w:type="dxa"/>
            <w:vMerge w:val="restart"/>
            <w:vAlign w:val="center"/>
          </w:tcPr>
          <w:p w:rsidR="00183F92" w:rsidRPr="009A7CB4" w:rsidRDefault="00183F92" w:rsidP="00183BBF">
            <w:pPr>
              <w:pStyle w:val="TableText3"/>
              <w:jc w:val="center"/>
              <w:rPr>
                <w:sz w:val="18"/>
                <w:szCs w:val="18"/>
              </w:rPr>
            </w:pPr>
            <w:r w:rsidRPr="009A7CB4">
              <w:rPr>
                <w:sz w:val="18"/>
                <w:szCs w:val="18"/>
              </w:rPr>
              <w:t>34</w:t>
            </w:r>
          </w:p>
        </w:tc>
        <w:tc>
          <w:tcPr>
            <w:tcW w:w="720" w:type="dxa"/>
            <w:vMerge w:val="restart"/>
            <w:vAlign w:val="center"/>
          </w:tcPr>
          <w:p w:rsidR="00183F92" w:rsidRPr="009A7CB4" w:rsidRDefault="00183F92" w:rsidP="00183BBF">
            <w:pPr>
              <w:pStyle w:val="TableText3"/>
              <w:jc w:val="center"/>
              <w:rPr>
                <w:sz w:val="18"/>
                <w:szCs w:val="18"/>
              </w:rPr>
            </w:pPr>
            <w:r w:rsidRPr="009A7CB4">
              <w:rPr>
                <w:sz w:val="18"/>
                <w:szCs w:val="18"/>
              </w:rPr>
              <w:t>SOP</w:t>
            </w:r>
          </w:p>
        </w:tc>
        <w:tc>
          <w:tcPr>
            <w:tcW w:w="900" w:type="dxa"/>
            <w:vAlign w:val="center"/>
          </w:tcPr>
          <w:p w:rsidR="00183F92" w:rsidRPr="009A7CB4" w:rsidRDefault="00183F92" w:rsidP="00183BBF">
            <w:pPr>
              <w:pStyle w:val="TableText3"/>
              <w:jc w:val="center"/>
              <w:rPr>
                <w:sz w:val="18"/>
                <w:szCs w:val="18"/>
              </w:rPr>
            </w:pPr>
            <w:r w:rsidRPr="009A7CB4">
              <w:rPr>
                <w:sz w:val="18"/>
                <w:szCs w:val="18"/>
              </w:rPr>
              <w:t>50</w:t>
            </w:r>
          </w:p>
        </w:tc>
        <w:tc>
          <w:tcPr>
            <w:tcW w:w="900" w:type="dxa"/>
            <w:vMerge w:val="restart"/>
            <w:vAlign w:val="center"/>
          </w:tcPr>
          <w:p w:rsidR="00183F92" w:rsidRPr="009A7CB4" w:rsidRDefault="00183F92" w:rsidP="00183BBF">
            <w:pPr>
              <w:pStyle w:val="TableText3"/>
              <w:jc w:val="center"/>
              <w:rPr>
                <w:sz w:val="18"/>
                <w:szCs w:val="18"/>
              </w:rPr>
            </w:pPr>
            <w:r w:rsidRPr="009A7CB4">
              <w:rPr>
                <w:sz w:val="18"/>
                <w:szCs w:val="18"/>
              </w:rPr>
              <w:t>HOU</w:t>
            </w:r>
          </w:p>
        </w:tc>
        <w:tc>
          <w:tcPr>
            <w:tcW w:w="1620" w:type="dxa"/>
            <w:shd w:val="clear" w:color="auto" w:fill="auto"/>
            <w:vAlign w:val="center"/>
          </w:tcPr>
          <w:p w:rsidR="00183F92" w:rsidRPr="009A7CB4" w:rsidRDefault="00183F92" w:rsidP="00183BBF">
            <w:pPr>
              <w:pStyle w:val="TableText3"/>
              <w:jc w:val="center"/>
              <w:rPr>
                <w:sz w:val="18"/>
                <w:szCs w:val="18"/>
              </w:rPr>
            </w:pPr>
            <w:r w:rsidRPr="009A7CB4">
              <w:rPr>
                <w:sz w:val="18"/>
                <w:szCs w:val="18"/>
              </w:rPr>
              <w:t>59.74</w:t>
            </w:r>
          </w:p>
        </w:tc>
        <w:tc>
          <w:tcPr>
            <w:tcW w:w="720" w:type="dxa"/>
            <w:vMerge w:val="restart"/>
            <w:vAlign w:val="center"/>
          </w:tcPr>
          <w:p w:rsidR="00183F92" w:rsidRPr="009A7CB4" w:rsidRDefault="00183F92" w:rsidP="00183BBF">
            <w:pPr>
              <w:pStyle w:val="TableText3"/>
              <w:jc w:val="center"/>
              <w:rPr>
                <w:sz w:val="18"/>
                <w:szCs w:val="18"/>
              </w:rPr>
            </w:pPr>
            <w:r w:rsidRPr="009A7CB4">
              <w:rPr>
                <w:sz w:val="18"/>
                <w:szCs w:val="18"/>
              </w:rPr>
              <w:t>15</w:t>
            </w:r>
          </w:p>
        </w:tc>
        <w:tc>
          <w:tcPr>
            <w:tcW w:w="1080" w:type="dxa"/>
            <w:vMerge w:val="restart"/>
            <w:vAlign w:val="center"/>
          </w:tcPr>
          <w:p w:rsidR="00183F92" w:rsidRPr="009A7CB4" w:rsidRDefault="00183F92" w:rsidP="00183BBF">
            <w:pPr>
              <w:pStyle w:val="TableText3"/>
              <w:jc w:val="center"/>
              <w:rPr>
                <w:sz w:val="18"/>
                <w:szCs w:val="18"/>
              </w:rPr>
            </w:pPr>
            <w:r w:rsidRPr="009A7CB4">
              <w:rPr>
                <w:sz w:val="18"/>
                <w:szCs w:val="18"/>
              </w:rPr>
              <w:t>5</w:t>
            </w:r>
          </w:p>
        </w:tc>
        <w:tc>
          <w:tcPr>
            <w:tcW w:w="900" w:type="dxa"/>
            <w:vMerge w:val="restart"/>
            <w:vAlign w:val="center"/>
          </w:tcPr>
          <w:p w:rsidR="00183F92" w:rsidRPr="009A7CB4" w:rsidRDefault="00183F92" w:rsidP="00183BBF">
            <w:pPr>
              <w:pStyle w:val="TableText3"/>
              <w:jc w:val="center"/>
              <w:rPr>
                <w:sz w:val="18"/>
                <w:szCs w:val="18"/>
              </w:rPr>
            </w:pPr>
            <w:r w:rsidRPr="009A7CB4">
              <w:rPr>
                <w:sz w:val="18"/>
                <w:szCs w:val="18"/>
              </w:rPr>
              <w:t>1260-700</w:t>
            </w:r>
          </w:p>
        </w:tc>
        <w:tc>
          <w:tcPr>
            <w:tcW w:w="1260" w:type="dxa"/>
            <w:vMerge w:val="restart"/>
            <w:shd w:val="clear" w:color="auto" w:fill="auto"/>
            <w:vAlign w:val="center"/>
          </w:tcPr>
          <w:p w:rsidR="00183F92" w:rsidRPr="009A7CB4" w:rsidRDefault="00183F92" w:rsidP="00183BBF">
            <w:pPr>
              <w:pStyle w:val="TableText3"/>
              <w:jc w:val="center"/>
              <w:rPr>
                <w:sz w:val="18"/>
                <w:szCs w:val="18"/>
              </w:rPr>
            </w:pPr>
            <w:r w:rsidRPr="009A7CB4">
              <w:rPr>
                <w:sz w:val="18"/>
                <w:szCs w:val="18"/>
              </w:rPr>
              <w:t>500-1250</w:t>
            </w:r>
          </w:p>
        </w:tc>
        <w:tc>
          <w:tcPr>
            <w:tcW w:w="720" w:type="dxa"/>
            <w:vMerge w:val="restart"/>
            <w:shd w:val="clear" w:color="auto" w:fill="auto"/>
            <w:vAlign w:val="center"/>
          </w:tcPr>
          <w:p w:rsidR="00183F92" w:rsidRPr="009A7CB4" w:rsidRDefault="00183F92" w:rsidP="00183BBF">
            <w:pPr>
              <w:pStyle w:val="TableText3"/>
              <w:jc w:val="center"/>
              <w:rPr>
                <w:sz w:val="18"/>
                <w:szCs w:val="18"/>
              </w:rPr>
            </w:pPr>
            <w:r w:rsidRPr="009A7CB4">
              <w:rPr>
                <w:sz w:val="18"/>
                <w:szCs w:val="18"/>
              </w:rPr>
              <w:t>STP</w:t>
            </w:r>
          </w:p>
        </w:tc>
        <w:tc>
          <w:tcPr>
            <w:tcW w:w="737" w:type="dxa"/>
            <w:vMerge w:val="restart"/>
            <w:shd w:val="clear" w:color="auto" w:fill="auto"/>
            <w:vAlign w:val="center"/>
          </w:tcPr>
          <w:p w:rsidR="00183F92" w:rsidRPr="009A7CB4" w:rsidRDefault="00183F92" w:rsidP="00183BBF">
            <w:pPr>
              <w:pStyle w:val="TableText3"/>
              <w:jc w:val="center"/>
              <w:rPr>
                <w:sz w:val="18"/>
                <w:szCs w:val="18"/>
              </w:rPr>
            </w:pPr>
            <w:r w:rsidRPr="009A7CB4">
              <w:rPr>
                <w:sz w:val="18"/>
                <w:szCs w:val="18"/>
              </w:rPr>
              <w:t>225</w:t>
            </w:r>
          </w:p>
        </w:tc>
      </w:tr>
      <w:tr w:rsidR="00183F92">
        <w:trPr>
          <w:cantSplit/>
          <w:trHeight w:val="232"/>
        </w:trPr>
        <w:tc>
          <w:tcPr>
            <w:tcW w:w="540" w:type="dxa"/>
            <w:vMerge/>
            <w:vAlign w:val="center"/>
          </w:tcPr>
          <w:p w:rsidR="00183F92" w:rsidRPr="009A7CB4" w:rsidRDefault="00183F92" w:rsidP="00183BBF">
            <w:pPr>
              <w:pStyle w:val="TableText3"/>
              <w:jc w:val="center"/>
              <w:rPr>
                <w:sz w:val="18"/>
                <w:szCs w:val="18"/>
              </w:rPr>
            </w:pPr>
          </w:p>
        </w:tc>
        <w:tc>
          <w:tcPr>
            <w:tcW w:w="720" w:type="dxa"/>
            <w:vMerge/>
            <w:vAlign w:val="center"/>
          </w:tcPr>
          <w:p w:rsidR="00183F92" w:rsidRPr="009A7CB4" w:rsidRDefault="00183F92" w:rsidP="00183BBF">
            <w:pPr>
              <w:pStyle w:val="TableText3"/>
              <w:jc w:val="center"/>
              <w:rPr>
                <w:sz w:val="18"/>
                <w:szCs w:val="18"/>
              </w:rPr>
            </w:pPr>
          </w:p>
        </w:tc>
        <w:tc>
          <w:tcPr>
            <w:tcW w:w="900" w:type="dxa"/>
            <w:vAlign w:val="center"/>
          </w:tcPr>
          <w:p w:rsidR="00183F92" w:rsidRPr="009A7CB4" w:rsidRDefault="00183F92" w:rsidP="00183BBF">
            <w:pPr>
              <w:pStyle w:val="TableText3"/>
              <w:jc w:val="center"/>
              <w:rPr>
                <w:sz w:val="18"/>
                <w:szCs w:val="18"/>
              </w:rPr>
            </w:pPr>
            <w:r w:rsidRPr="009A7CB4">
              <w:rPr>
                <w:sz w:val="18"/>
                <w:szCs w:val="18"/>
              </w:rPr>
              <w:t>55-75</w:t>
            </w:r>
          </w:p>
        </w:tc>
        <w:tc>
          <w:tcPr>
            <w:tcW w:w="900" w:type="dxa"/>
            <w:vMerge/>
            <w:vAlign w:val="center"/>
          </w:tcPr>
          <w:p w:rsidR="00183F92" w:rsidRPr="009A7CB4" w:rsidRDefault="00183F92" w:rsidP="00183BBF">
            <w:pPr>
              <w:pStyle w:val="TableText3"/>
              <w:jc w:val="center"/>
              <w:rPr>
                <w:sz w:val="18"/>
                <w:szCs w:val="18"/>
              </w:rPr>
            </w:pPr>
          </w:p>
        </w:tc>
        <w:tc>
          <w:tcPr>
            <w:tcW w:w="1620" w:type="dxa"/>
            <w:shd w:val="clear" w:color="auto" w:fill="auto"/>
            <w:vAlign w:val="center"/>
          </w:tcPr>
          <w:p w:rsidR="00183F92" w:rsidRPr="009A7CB4" w:rsidRDefault="00183F92" w:rsidP="00183BBF">
            <w:pPr>
              <w:pStyle w:val="TableText3"/>
              <w:jc w:val="center"/>
              <w:rPr>
                <w:sz w:val="18"/>
                <w:szCs w:val="18"/>
              </w:rPr>
            </w:pPr>
            <w:r w:rsidRPr="009A7CB4">
              <w:rPr>
                <w:sz w:val="18"/>
                <w:szCs w:val="18"/>
              </w:rPr>
              <w:t>59.80-59.88</w:t>
            </w:r>
          </w:p>
        </w:tc>
        <w:tc>
          <w:tcPr>
            <w:tcW w:w="720" w:type="dxa"/>
            <w:vMerge/>
            <w:vAlign w:val="center"/>
          </w:tcPr>
          <w:p w:rsidR="00183F92" w:rsidRPr="009A7CB4" w:rsidRDefault="00183F92" w:rsidP="00183BBF">
            <w:pPr>
              <w:pStyle w:val="TableText3"/>
              <w:jc w:val="center"/>
              <w:rPr>
                <w:sz w:val="18"/>
                <w:szCs w:val="18"/>
              </w:rPr>
            </w:pPr>
          </w:p>
        </w:tc>
        <w:tc>
          <w:tcPr>
            <w:tcW w:w="1080" w:type="dxa"/>
            <w:vMerge/>
            <w:vAlign w:val="center"/>
          </w:tcPr>
          <w:p w:rsidR="00183F92" w:rsidRPr="009A7CB4" w:rsidRDefault="00183F92" w:rsidP="00183BBF">
            <w:pPr>
              <w:pStyle w:val="TableText3"/>
              <w:jc w:val="center"/>
              <w:rPr>
                <w:sz w:val="18"/>
                <w:szCs w:val="18"/>
              </w:rPr>
            </w:pPr>
          </w:p>
        </w:tc>
        <w:tc>
          <w:tcPr>
            <w:tcW w:w="900" w:type="dxa"/>
            <w:vMerge/>
            <w:vAlign w:val="center"/>
          </w:tcPr>
          <w:p w:rsidR="00183F92" w:rsidRPr="009A7CB4" w:rsidRDefault="00183F92" w:rsidP="00183BBF">
            <w:pPr>
              <w:pStyle w:val="TableText3"/>
              <w:jc w:val="center"/>
              <w:rPr>
                <w:sz w:val="18"/>
                <w:szCs w:val="18"/>
              </w:rPr>
            </w:pPr>
          </w:p>
        </w:tc>
        <w:tc>
          <w:tcPr>
            <w:tcW w:w="1260" w:type="dxa"/>
            <w:vMerge/>
            <w:shd w:val="clear" w:color="auto" w:fill="auto"/>
            <w:vAlign w:val="center"/>
          </w:tcPr>
          <w:p w:rsidR="00183F92" w:rsidRPr="009A7CB4" w:rsidRDefault="00183F92" w:rsidP="00183BBF">
            <w:pPr>
              <w:pStyle w:val="TableText3"/>
              <w:jc w:val="center"/>
              <w:rPr>
                <w:sz w:val="18"/>
                <w:szCs w:val="18"/>
              </w:rPr>
            </w:pPr>
          </w:p>
        </w:tc>
        <w:tc>
          <w:tcPr>
            <w:tcW w:w="720" w:type="dxa"/>
            <w:vMerge/>
            <w:shd w:val="clear" w:color="auto" w:fill="auto"/>
            <w:vAlign w:val="center"/>
          </w:tcPr>
          <w:p w:rsidR="00183F92" w:rsidRPr="009A7CB4" w:rsidRDefault="00183F92" w:rsidP="00183BBF">
            <w:pPr>
              <w:pStyle w:val="TableText3"/>
              <w:jc w:val="center"/>
              <w:rPr>
                <w:sz w:val="18"/>
                <w:szCs w:val="18"/>
              </w:rPr>
            </w:pPr>
          </w:p>
        </w:tc>
        <w:tc>
          <w:tcPr>
            <w:tcW w:w="737" w:type="dxa"/>
            <w:vMerge/>
            <w:shd w:val="clear" w:color="auto" w:fill="auto"/>
            <w:vAlign w:val="center"/>
          </w:tcPr>
          <w:p w:rsidR="00183F92" w:rsidRPr="009A7CB4" w:rsidRDefault="00183F92" w:rsidP="00183BBF">
            <w:pPr>
              <w:pStyle w:val="TableText3"/>
              <w:jc w:val="center"/>
              <w:rPr>
                <w:sz w:val="18"/>
                <w:szCs w:val="18"/>
              </w:rPr>
            </w:pPr>
          </w:p>
        </w:tc>
      </w:tr>
      <w:tr w:rsidR="00B97191">
        <w:trPr>
          <w:cantSplit/>
          <w:trHeight w:val="233"/>
        </w:trPr>
        <w:tc>
          <w:tcPr>
            <w:tcW w:w="540" w:type="dxa"/>
            <w:vMerge w:val="restart"/>
            <w:vAlign w:val="center"/>
          </w:tcPr>
          <w:p w:rsidR="00B97191" w:rsidRPr="009A7CB4" w:rsidRDefault="00B97191" w:rsidP="00183BBF">
            <w:pPr>
              <w:pStyle w:val="TableText3"/>
              <w:jc w:val="center"/>
              <w:rPr>
                <w:sz w:val="18"/>
                <w:szCs w:val="18"/>
              </w:rPr>
            </w:pPr>
            <w:r w:rsidRPr="009A7CB4">
              <w:rPr>
                <w:sz w:val="18"/>
                <w:szCs w:val="18"/>
              </w:rPr>
              <w:t>35</w:t>
            </w:r>
          </w:p>
        </w:tc>
        <w:tc>
          <w:tcPr>
            <w:tcW w:w="720" w:type="dxa"/>
            <w:vMerge w:val="restart"/>
            <w:vAlign w:val="center"/>
          </w:tcPr>
          <w:p w:rsidR="00B97191" w:rsidRPr="009A7CB4" w:rsidRDefault="00B97191" w:rsidP="00183BBF">
            <w:pPr>
              <w:pStyle w:val="TableText3"/>
              <w:jc w:val="center"/>
              <w:rPr>
                <w:sz w:val="18"/>
                <w:szCs w:val="18"/>
              </w:rPr>
            </w:pPr>
            <w:r w:rsidRPr="009A7CB4">
              <w:rPr>
                <w:sz w:val="18"/>
                <w:szCs w:val="18"/>
              </w:rPr>
              <w:t>SOP</w:t>
            </w:r>
          </w:p>
        </w:tc>
        <w:tc>
          <w:tcPr>
            <w:tcW w:w="900" w:type="dxa"/>
            <w:vAlign w:val="center"/>
          </w:tcPr>
          <w:p w:rsidR="00B97191" w:rsidRPr="009A7CB4" w:rsidRDefault="00B97191" w:rsidP="00183BBF">
            <w:pPr>
              <w:pStyle w:val="TableText3"/>
              <w:jc w:val="center"/>
              <w:rPr>
                <w:sz w:val="18"/>
                <w:szCs w:val="18"/>
              </w:rPr>
            </w:pPr>
            <w:r w:rsidRPr="009A7CB4">
              <w:rPr>
                <w:sz w:val="18"/>
                <w:szCs w:val="18"/>
              </w:rPr>
              <w:t>55</w:t>
            </w:r>
          </w:p>
        </w:tc>
        <w:tc>
          <w:tcPr>
            <w:tcW w:w="900" w:type="dxa"/>
            <w:vMerge w:val="restart"/>
            <w:vAlign w:val="center"/>
          </w:tcPr>
          <w:p w:rsidR="00B97191" w:rsidRPr="009A7CB4" w:rsidRDefault="00B97191" w:rsidP="00183BBF">
            <w:pPr>
              <w:pStyle w:val="TableText3"/>
              <w:jc w:val="center"/>
              <w:rPr>
                <w:sz w:val="18"/>
                <w:szCs w:val="18"/>
              </w:rPr>
            </w:pPr>
            <w:r w:rsidRPr="009A7CB4">
              <w:rPr>
                <w:sz w:val="18"/>
                <w:szCs w:val="18"/>
              </w:rPr>
              <w:t>STX</w:t>
            </w:r>
          </w:p>
        </w:tc>
        <w:tc>
          <w:tcPr>
            <w:tcW w:w="1620" w:type="dxa"/>
            <w:shd w:val="clear" w:color="auto" w:fill="auto"/>
            <w:vAlign w:val="center"/>
          </w:tcPr>
          <w:p w:rsidR="00B97191" w:rsidRPr="009A7CB4" w:rsidRDefault="00B97191" w:rsidP="00183BBF">
            <w:pPr>
              <w:pStyle w:val="TableText3"/>
              <w:jc w:val="center"/>
              <w:rPr>
                <w:sz w:val="18"/>
                <w:szCs w:val="18"/>
              </w:rPr>
            </w:pPr>
            <w:r w:rsidRPr="009A7CB4">
              <w:rPr>
                <w:sz w:val="18"/>
                <w:szCs w:val="18"/>
              </w:rPr>
              <w:t>59.72</w:t>
            </w:r>
          </w:p>
        </w:tc>
        <w:tc>
          <w:tcPr>
            <w:tcW w:w="720" w:type="dxa"/>
            <w:vMerge w:val="restart"/>
            <w:vAlign w:val="center"/>
          </w:tcPr>
          <w:p w:rsidR="00B97191" w:rsidRPr="009A7CB4" w:rsidRDefault="00B97191" w:rsidP="00183BBF">
            <w:pPr>
              <w:pStyle w:val="TableText3"/>
              <w:jc w:val="center"/>
              <w:rPr>
                <w:sz w:val="18"/>
                <w:szCs w:val="18"/>
              </w:rPr>
            </w:pPr>
            <w:r w:rsidRPr="009A7CB4">
              <w:rPr>
                <w:sz w:val="18"/>
                <w:szCs w:val="18"/>
              </w:rPr>
              <w:t>15</w:t>
            </w:r>
          </w:p>
        </w:tc>
        <w:tc>
          <w:tcPr>
            <w:tcW w:w="1080" w:type="dxa"/>
            <w:vMerge w:val="restart"/>
            <w:vAlign w:val="center"/>
          </w:tcPr>
          <w:p w:rsidR="00B97191" w:rsidRPr="009A7CB4" w:rsidRDefault="00B97191" w:rsidP="00183BBF">
            <w:pPr>
              <w:pStyle w:val="TableText3"/>
              <w:jc w:val="center"/>
              <w:rPr>
                <w:sz w:val="18"/>
                <w:szCs w:val="18"/>
              </w:rPr>
            </w:pPr>
            <w:r w:rsidRPr="009A7CB4">
              <w:rPr>
                <w:sz w:val="18"/>
                <w:szCs w:val="18"/>
              </w:rPr>
              <w:t>5</w:t>
            </w:r>
          </w:p>
        </w:tc>
        <w:tc>
          <w:tcPr>
            <w:tcW w:w="900" w:type="dxa"/>
            <w:vMerge w:val="restart"/>
            <w:vAlign w:val="center"/>
          </w:tcPr>
          <w:p w:rsidR="00B97191" w:rsidRPr="009A7CB4" w:rsidRDefault="00B97191" w:rsidP="00183BBF">
            <w:pPr>
              <w:pStyle w:val="TableText3"/>
              <w:jc w:val="center"/>
              <w:rPr>
                <w:sz w:val="18"/>
                <w:szCs w:val="18"/>
              </w:rPr>
            </w:pPr>
            <w:r w:rsidRPr="009A7CB4">
              <w:rPr>
                <w:sz w:val="18"/>
                <w:szCs w:val="18"/>
              </w:rPr>
              <w:t>1120-700</w:t>
            </w:r>
          </w:p>
        </w:tc>
        <w:tc>
          <w:tcPr>
            <w:tcW w:w="1260" w:type="dxa"/>
            <w:vMerge w:val="restart"/>
            <w:shd w:val="clear" w:color="auto" w:fill="auto"/>
            <w:vAlign w:val="center"/>
          </w:tcPr>
          <w:p w:rsidR="00B97191" w:rsidRPr="009A7CB4" w:rsidRDefault="00B97191" w:rsidP="00183BBF">
            <w:pPr>
              <w:pStyle w:val="TableText3"/>
              <w:jc w:val="center"/>
              <w:rPr>
                <w:sz w:val="18"/>
                <w:szCs w:val="18"/>
              </w:rPr>
            </w:pPr>
            <w:r w:rsidRPr="009A7CB4">
              <w:rPr>
                <w:sz w:val="18"/>
                <w:szCs w:val="18"/>
              </w:rPr>
              <w:t>500-1250</w:t>
            </w:r>
          </w:p>
        </w:tc>
        <w:tc>
          <w:tcPr>
            <w:tcW w:w="720" w:type="dxa"/>
            <w:vMerge w:val="restart"/>
            <w:shd w:val="clear" w:color="auto" w:fill="auto"/>
            <w:vAlign w:val="center"/>
          </w:tcPr>
          <w:p w:rsidR="00B97191" w:rsidRPr="009A7CB4" w:rsidRDefault="00B97191" w:rsidP="00183BBF">
            <w:pPr>
              <w:pStyle w:val="TableText3"/>
              <w:jc w:val="center"/>
              <w:rPr>
                <w:sz w:val="18"/>
                <w:szCs w:val="18"/>
              </w:rPr>
            </w:pPr>
            <w:r w:rsidRPr="009A7CB4">
              <w:rPr>
                <w:sz w:val="18"/>
                <w:szCs w:val="18"/>
              </w:rPr>
              <w:t>STP</w:t>
            </w:r>
          </w:p>
        </w:tc>
        <w:tc>
          <w:tcPr>
            <w:tcW w:w="737" w:type="dxa"/>
            <w:vMerge w:val="restart"/>
            <w:shd w:val="clear" w:color="auto" w:fill="auto"/>
            <w:vAlign w:val="center"/>
          </w:tcPr>
          <w:p w:rsidR="00B97191" w:rsidRPr="009A7CB4" w:rsidRDefault="00B97191" w:rsidP="00183BBF">
            <w:pPr>
              <w:pStyle w:val="TableText3"/>
              <w:jc w:val="center"/>
              <w:rPr>
                <w:sz w:val="18"/>
                <w:szCs w:val="18"/>
              </w:rPr>
            </w:pPr>
            <w:r w:rsidRPr="009A7CB4">
              <w:rPr>
                <w:sz w:val="18"/>
                <w:szCs w:val="18"/>
              </w:rPr>
              <w:t>180</w:t>
            </w:r>
          </w:p>
        </w:tc>
      </w:tr>
      <w:tr w:rsidR="00B97191">
        <w:trPr>
          <w:cantSplit/>
          <w:trHeight w:val="232"/>
        </w:trPr>
        <w:tc>
          <w:tcPr>
            <w:tcW w:w="540" w:type="dxa"/>
            <w:vMerge/>
            <w:vAlign w:val="center"/>
          </w:tcPr>
          <w:p w:rsidR="00B97191" w:rsidRPr="009A7CB4" w:rsidRDefault="00B97191" w:rsidP="00183BBF">
            <w:pPr>
              <w:pStyle w:val="TableText3"/>
              <w:jc w:val="center"/>
              <w:rPr>
                <w:sz w:val="18"/>
                <w:szCs w:val="18"/>
              </w:rPr>
            </w:pPr>
          </w:p>
        </w:tc>
        <w:tc>
          <w:tcPr>
            <w:tcW w:w="720" w:type="dxa"/>
            <w:vMerge/>
            <w:vAlign w:val="center"/>
          </w:tcPr>
          <w:p w:rsidR="00B97191" w:rsidRPr="009A7CB4" w:rsidRDefault="00B97191" w:rsidP="00183BBF">
            <w:pPr>
              <w:pStyle w:val="TableText3"/>
              <w:jc w:val="center"/>
              <w:rPr>
                <w:sz w:val="18"/>
                <w:szCs w:val="18"/>
              </w:rPr>
            </w:pPr>
          </w:p>
        </w:tc>
        <w:tc>
          <w:tcPr>
            <w:tcW w:w="900" w:type="dxa"/>
            <w:vAlign w:val="center"/>
          </w:tcPr>
          <w:p w:rsidR="00B97191" w:rsidRPr="009A7CB4" w:rsidRDefault="00B97191" w:rsidP="00183BBF">
            <w:pPr>
              <w:pStyle w:val="TableText3"/>
              <w:jc w:val="center"/>
              <w:rPr>
                <w:sz w:val="18"/>
                <w:szCs w:val="18"/>
              </w:rPr>
            </w:pPr>
            <w:r w:rsidRPr="009A7CB4">
              <w:rPr>
                <w:sz w:val="18"/>
                <w:szCs w:val="18"/>
              </w:rPr>
              <w:t>60-75</w:t>
            </w:r>
          </w:p>
        </w:tc>
        <w:tc>
          <w:tcPr>
            <w:tcW w:w="900" w:type="dxa"/>
            <w:vMerge/>
            <w:vAlign w:val="center"/>
          </w:tcPr>
          <w:p w:rsidR="00B97191" w:rsidRPr="009A7CB4" w:rsidRDefault="00B97191" w:rsidP="00183BBF">
            <w:pPr>
              <w:pStyle w:val="TableText3"/>
              <w:jc w:val="center"/>
              <w:rPr>
                <w:sz w:val="18"/>
                <w:szCs w:val="18"/>
              </w:rPr>
            </w:pPr>
          </w:p>
        </w:tc>
        <w:tc>
          <w:tcPr>
            <w:tcW w:w="1620" w:type="dxa"/>
            <w:shd w:val="clear" w:color="auto" w:fill="auto"/>
            <w:vAlign w:val="center"/>
          </w:tcPr>
          <w:p w:rsidR="00B97191" w:rsidRPr="009A7CB4" w:rsidRDefault="00B97191" w:rsidP="00183BBF">
            <w:pPr>
              <w:pStyle w:val="TableText3"/>
              <w:jc w:val="center"/>
              <w:rPr>
                <w:sz w:val="18"/>
                <w:szCs w:val="18"/>
              </w:rPr>
            </w:pPr>
            <w:r w:rsidRPr="009A7CB4">
              <w:rPr>
                <w:sz w:val="18"/>
                <w:szCs w:val="18"/>
              </w:rPr>
              <w:t>59.80-59.88</w:t>
            </w:r>
          </w:p>
        </w:tc>
        <w:tc>
          <w:tcPr>
            <w:tcW w:w="720" w:type="dxa"/>
            <w:vMerge/>
            <w:vAlign w:val="center"/>
          </w:tcPr>
          <w:p w:rsidR="00B97191" w:rsidRPr="009A7CB4" w:rsidRDefault="00B97191" w:rsidP="00183BBF">
            <w:pPr>
              <w:pStyle w:val="TableText3"/>
              <w:jc w:val="center"/>
              <w:rPr>
                <w:sz w:val="18"/>
                <w:szCs w:val="18"/>
              </w:rPr>
            </w:pPr>
          </w:p>
        </w:tc>
        <w:tc>
          <w:tcPr>
            <w:tcW w:w="1080" w:type="dxa"/>
            <w:vMerge/>
            <w:vAlign w:val="center"/>
          </w:tcPr>
          <w:p w:rsidR="00B97191" w:rsidRPr="009A7CB4" w:rsidRDefault="00B97191" w:rsidP="00183BBF">
            <w:pPr>
              <w:pStyle w:val="TableText3"/>
              <w:jc w:val="center"/>
              <w:rPr>
                <w:sz w:val="18"/>
                <w:szCs w:val="18"/>
              </w:rPr>
            </w:pPr>
          </w:p>
        </w:tc>
        <w:tc>
          <w:tcPr>
            <w:tcW w:w="900" w:type="dxa"/>
            <w:vMerge/>
            <w:vAlign w:val="center"/>
          </w:tcPr>
          <w:p w:rsidR="00B97191" w:rsidRPr="009A7CB4" w:rsidRDefault="00B97191" w:rsidP="00183BBF">
            <w:pPr>
              <w:pStyle w:val="TableText3"/>
              <w:jc w:val="center"/>
              <w:rPr>
                <w:sz w:val="18"/>
                <w:szCs w:val="18"/>
              </w:rPr>
            </w:pPr>
          </w:p>
        </w:tc>
        <w:tc>
          <w:tcPr>
            <w:tcW w:w="1260" w:type="dxa"/>
            <w:vMerge/>
            <w:shd w:val="clear" w:color="auto" w:fill="auto"/>
            <w:vAlign w:val="center"/>
          </w:tcPr>
          <w:p w:rsidR="00B97191" w:rsidRPr="009A7CB4" w:rsidRDefault="00B97191" w:rsidP="00183BBF">
            <w:pPr>
              <w:pStyle w:val="TableText3"/>
              <w:jc w:val="center"/>
              <w:rPr>
                <w:sz w:val="18"/>
                <w:szCs w:val="18"/>
              </w:rPr>
            </w:pPr>
          </w:p>
        </w:tc>
        <w:tc>
          <w:tcPr>
            <w:tcW w:w="720" w:type="dxa"/>
            <w:vMerge/>
            <w:shd w:val="clear" w:color="auto" w:fill="auto"/>
            <w:vAlign w:val="center"/>
          </w:tcPr>
          <w:p w:rsidR="00B97191" w:rsidRPr="009A7CB4" w:rsidRDefault="00B97191" w:rsidP="00183BBF">
            <w:pPr>
              <w:pStyle w:val="TableText3"/>
              <w:jc w:val="center"/>
              <w:rPr>
                <w:sz w:val="18"/>
                <w:szCs w:val="18"/>
              </w:rPr>
            </w:pPr>
          </w:p>
        </w:tc>
        <w:tc>
          <w:tcPr>
            <w:tcW w:w="737" w:type="dxa"/>
            <w:vMerge/>
            <w:shd w:val="clear" w:color="auto" w:fill="auto"/>
            <w:vAlign w:val="center"/>
          </w:tcPr>
          <w:p w:rsidR="00B97191" w:rsidRPr="009A7CB4" w:rsidRDefault="00B97191" w:rsidP="00183BBF">
            <w:pPr>
              <w:pStyle w:val="TableText3"/>
              <w:jc w:val="center"/>
              <w:rPr>
                <w:sz w:val="18"/>
                <w:szCs w:val="18"/>
              </w:rPr>
            </w:pPr>
          </w:p>
        </w:tc>
      </w:tr>
      <w:tr w:rsidR="00F2314C">
        <w:trPr>
          <w:cantSplit/>
          <w:trHeight w:val="232"/>
        </w:trPr>
        <w:tc>
          <w:tcPr>
            <w:tcW w:w="540" w:type="dxa"/>
            <w:vAlign w:val="center"/>
          </w:tcPr>
          <w:p w:rsidR="00F2314C" w:rsidRPr="009A7CB4" w:rsidRDefault="001A4B24" w:rsidP="00183BBF">
            <w:pPr>
              <w:pStyle w:val="TableText3"/>
              <w:jc w:val="center"/>
              <w:rPr>
                <w:sz w:val="18"/>
                <w:szCs w:val="18"/>
              </w:rPr>
            </w:pPr>
            <w:r w:rsidRPr="009A7CB4">
              <w:rPr>
                <w:sz w:val="18"/>
                <w:szCs w:val="18"/>
              </w:rPr>
              <w:t>36</w:t>
            </w:r>
          </w:p>
        </w:tc>
        <w:tc>
          <w:tcPr>
            <w:tcW w:w="720" w:type="dxa"/>
            <w:vAlign w:val="center"/>
          </w:tcPr>
          <w:p w:rsidR="00F2314C" w:rsidRPr="009A7CB4" w:rsidRDefault="001A4B24" w:rsidP="00183BBF">
            <w:pPr>
              <w:pStyle w:val="TableText3"/>
              <w:jc w:val="center"/>
              <w:rPr>
                <w:sz w:val="18"/>
                <w:szCs w:val="18"/>
              </w:rPr>
            </w:pPr>
            <w:r w:rsidRPr="009A7CB4">
              <w:rPr>
                <w:sz w:val="18"/>
                <w:szCs w:val="18"/>
              </w:rPr>
              <w:t>SOP</w:t>
            </w:r>
          </w:p>
        </w:tc>
        <w:tc>
          <w:tcPr>
            <w:tcW w:w="900" w:type="dxa"/>
            <w:vAlign w:val="center"/>
          </w:tcPr>
          <w:p w:rsidR="00F2314C" w:rsidRPr="009A7CB4" w:rsidRDefault="001A4B24" w:rsidP="00183BBF">
            <w:pPr>
              <w:pStyle w:val="TableText3"/>
              <w:jc w:val="center"/>
              <w:rPr>
                <w:sz w:val="18"/>
                <w:szCs w:val="18"/>
              </w:rPr>
            </w:pPr>
            <w:r w:rsidRPr="009A7CB4">
              <w:rPr>
                <w:sz w:val="18"/>
                <w:szCs w:val="18"/>
              </w:rPr>
              <w:t>50-75</w:t>
            </w:r>
          </w:p>
        </w:tc>
        <w:tc>
          <w:tcPr>
            <w:tcW w:w="900" w:type="dxa"/>
            <w:vAlign w:val="center"/>
          </w:tcPr>
          <w:p w:rsidR="00F2314C" w:rsidRPr="009A7CB4" w:rsidRDefault="00A61403" w:rsidP="00183BBF">
            <w:pPr>
              <w:pStyle w:val="TableText3"/>
              <w:jc w:val="center"/>
              <w:rPr>
                <w:sz w:val="18"/>
                <w:szCs w:val="18"/>
              </w:rPr>
            </w:pPr>
            <w:r>
              <w:rPr>
                <w:sz w:val="18"/>
                <w:szCs w:val="18"/>
              </w:rPr>
              <w:t>EXIST</w:t>
            </w:r>
          </w:p>
        </w:tc>
        <w:tc>
          <w:tcPr>
            <w:tcW w:w="1620" w:type="dxa"/>
            <w:shd w:val="clear" w:color="auto" w:fill="auto"/>
            <w:vAlign w:val="center"/>
          </w:tcPr>
          <w:p w:rsidR="00F2314C" w:rsidRPr="009A7CB4" w:rsidRDefault="001A4B24" w:rsidP="00183BBF">
            <w:pPr>
              <w:pStyle w:val="TableText3"/>
              <w:jc w:val="center"/>
              <w:rPr>
                <w:sz w:val="18"/>
                <w:szCs w:val="18"/>
              </w:rPr>
            </w:pPr>
            <w:r w:rsidRPr="009A7CB4">
              <w:rPr>
                <w:sz w:val="18"/>
                <w:szCs w:val="18"/>
              </w:rPr>
              <w:t>M</w:t>
            </w:r>
            <w:r w:rsidR="00A61403">
              <w:rPr>
                <w:sz w:val="18"/>
                <w:szCs w:val="18"/>
              </w:rPr>
              <w:t>EXIST</w:t>
            </w:r>
          </w:p>
        </w:tc>
        <w:tc>
          <w:tcPr>
            <w:tcW w:w="720" w:type="dxa"/>
            <w:vAlign w:val="center"/>
          </w:tcPr>
          <w:p w:rsidR="00F2314C" w:rsidRPr="009A7CB4" w:rsidRDefault="001A4B24" w:rsidP="00183BBF">
            <w:pPr>
              <w:pStyle w:val="TableText3"/>
              <w:jc w:val="center"/>
              <w:rPr>
                <w:sz w:val="18"/>
                <w:szCs w:val="18"/>
              </w:rPr>
            </w:pPr>
            <w:r w:rsidRPr="009A7CB4">
              <w:rPr>
                <w:sz w:val="18"/>
                <w:szCs w:val="18"/>
              </w:rPr>
              <w:t>15</w:t>
            </w:r>
          </w:p>
        </w:tc>
        <w:tc>
          <w:tcPr>
            <w:tcW w:w="1080" w:type="dxa"/>
            <w:vAlign w:val="center"/>
          </w:tcPr>
          <w:p w:rsidR="00F2314C" w:rsidRPr="009A7CB4" w:rsidRDefault="001A4B24" w:rsidP="00183BBF">
            <w:pPr>
              <w:pStyle w:val="TableText3"/>
              <w:jc w:val="center"/>
              <w:rPr>
                <w:sz w:val="18"/>
                <w:szCs w:val="18"/>
              </w:rPr>
            </w:pPr>
            <w:r w:rsidRPr="009A7CB4">
              <w:rPr>
                <w:sz w:val="18"/>
                <w:szCs w:val="18"/>
              </w:rPr>
              <w:t>5</w:t>
            </w:r>
          </w:p>
        </w:tc>
        <w:tc>
          <w:tcPr>
            <w:tcW w:w="900" w:type="dxa"/>
            <w:vAlign w:val="center"/>
          </w:tcPr>
          <w:p w:rsidR="00F2314C" w:rsidRPr="009A7CB4" w:rsidRDefault="001A4B24" w:rsidP="00183BBF">
            <w:pPr>
              <w:pStyle w:val="TableText3"/>
              <w:jc w:val="center"/>
              <w:rPr>
                <w:sz w:val="18"/>
                <w:szCs w:val="18"/>
              </w:rPr>
            </w:pPr>
            <w:r w:rsidRPr="009A7CB4">
              <w:rPr>
                <w:sz w:val="18"/>
                <w:szCs w:val="18"/>
              </w:rPr>
              <w:t>1400-700</w:t>
            </w:r>
          </w:p>
        </w:tc>
        <w:tc>
          <w:tcPr>
            <w:tcW w:w="1260" w:type="dxa"/>
            <w:shd w:val="clear" w:color="auto" w:fill="auto"/>
            <w:vAlign w:val="center"/>
          </w:tcPr>
          <w:p w:rsidR="00F2314C" w:rsidRPr="009A7CB4" w:rsidRDefault="001A4B24" w:rsidP="00183BBF">
            <w:pPr>
              <w:pStyle w:val="TableText3"/>
              <w:jc w:val="center"/>
              <w:rPr>
                <w:sz w:val="18"/>
                <w:szCs w:val="18"/>
              </w:rPr>
            </w:pPr>
            <w:r w:rsidRPr="009A7CB4">
              <w:rPr>
                <w:sz w:val="18"/>
                <w:szCs w:val="18"/>
              </w:rPr>
              <w:t>500-1250</w:t>
            </w:r>
          </w:p>
        </w:tc>
        <w:tc>
          <w:tcPr>
            <w:tcW w:w="720" w:type="dxa"/>
            <w:shd w:val="clear" w:color="auto" w:fill="auto"/>
            <w:vAlign w:val="center"/>
          </w:tcPr>
          <w:p w:rsidR="00F2314C" w:rsidRPr="009A7CB4" w:rsidRDefault="001A4B24" w:rsidP="00183BBF">
            <w:pPr>
              <w:pStyle w:val="TableText3"/>
              <w:jc w:val="center"/>
              <w:rPr>
                <w:sz w:val="18"/>
                <w:szCs w:val="18"/>
              </w:rPr>
            </w:pPr>
            <w:r w:rsidRPr="009A7CB4">
              <w:rPr>
                <w:sz w:val="18"/>
                <w:szCs w:val="18"/>
              </w:rPr>
              <w:t>STP</w:t>
            </w:r>
          </w:p>
        </w:tc>
        <w:tc>
          <w:tcPr>
            <w:tcW w:w="737" w:type="dxa"/>
            <w:shd w:val="clear" w:color="auto" w:fill="auto"/>
            <w:vAlign w:val="center"/>
          </w:tcPr>
          <w:p w:rsidR="00F2314C" w:rsidRPr="009A7CB4" w:rsidRDefault="001A4B24" w:rsidP="00183BBF">
            <w:pPr>
              <w:pStyle w:val="TableText3"/>
              <w:jc w:val="center"/>
              <w:rPr>
                <w:sz w:val="18"/>
                <w:szCs w:val="18"/>
              </w:rPr>
            </w:pPr>
            <w:r w:rsidRPr="009A7CB4">
              <w:rPr>
                <w:sz w:val="18"/>
                <w:szCs w:val="18"/>
              </w:rPr>
              <w:t>63</w:t>
            </w:r>
          </w:p>
        </w:tc>
      </w:tr>
      <w:tr w:rsidR="00524F33">
        <w:trPr>
          <w:cantSplit/>
          <w:trHeight w:val="232"/>
        </w:trPr>
        <w:tc>
          <w:tcPr>
            <w:tcW w:w="540" w:type="dxa"/>
            <w:vAlign w:val="center"/>
          </w:tcPr>
          <w:p w:rsidR="00524F33" w:rsidRPr="009A7CB4" w:rsidRDefault="00524F33" w:rsidP="00183BBF">
            <w:pPr>
              <w:pStyle w:val="TableText3"/>
              <w:jc w:val="center"/>
              <w:rPr>
                <w:sz w:val="18"/>
                <w:szCs w:val="18"/>
              </w:rPr>
            </w:pPr>
            <w:r w:rsidRPr="009A7CB4">
              <w:rPr>
                <w:sz w:val="18"/>
                <w:szCs w:val="18"/>
              </w:rPr>
              <w:t>3</w:t>
            </w:r>
            <w:r w:rsidR="00F2314C" w:rsidRPr="009A7CB4">
              <w:rPr>
                <w:sz w:val="18"/>
                <w:szCs w:val="18"/>
              </w:rPr>
              <w:t>7</w:t>
            </w:r>
          </w:p>
        </w:tc>
        <w:tc>
          <w:tcPr>
            <w:tcW w:w="720" w:type="dxa"/>
            <w:vAlign w:val="center"/>
          </w:tcPr>
          <w:p w:rsidR="00524F33" w:rsidRPr="009A7CB4" w:rsidRDefault="00524F33" w:rsidP="00183BBF">
            <w:pPr>
              <w:pStyle w:val="TableText3"/>
              <w:jc w:val="center"/>
              <w:rPr>
                <w:sz w:val="18"/>
                <w:szCs w:val="18"/>
              </w:rPr>
            </w:pPr>
            <w:r w:rsidRPr="009A7CB4">
              <w:rPr>
                <w:sz w:val="18"/>
                <w:szCs w:val="18"/>
              </w:rPr>
              <w:t>SOP</w:t>
            </w:r>
          </w:p>
        </w:tc>
        <w:tc>
          <w:tcPr>
            <w:tcW w:w="900" w:type="dxa"/>
            <w:vAlign w:val="center"/>
          </w:tcPr>
          <w:p w:rsidR="00524F33" w:rsidRPr="009A7CB4" w:rsidRDefault="00524F33" w:rsidP="00183BBF">
            <w:pPr>
              <w:pStyle w:val="TableText3"/>
              <w:jc w:val="center"/>
              <w:rPr>
                <w:sz w:val="18"/>
                <w:szCs w:val="18"/>
              </w:rPr>
            </w:pPr>
            <w:r w:rsidRPr="009A7CB4">
              <w:rPr>
                <w:sz w:val="18"/>
                <w:szCs w:val="18"/>
              </w:rPr>
              <w:t>50-75</w:t>
            </w:r>
          </w:p>
        </w:tc>
        <w:tc>
          <w:tcPr>
            <w:tcW w:w="900" w:type="dxa"/>
            <w:vAlign w:val="center"/>
          </w:tcPr>
          <w:p w:rsidR="00524F33" w:rsidRPr="009A7CB4" w:rsidRDefault="00A61403" w:rsidP="00183BBF">
            <w:pPr>
              <w:pStyle w:val="TableText3"/>
              <w:jc w:val="center"/>
              <w:rPr>
                <w:sz w:val="18"/>
                <w:szCs w:val="18"/>
              </w:rPr>
            </w:pPr>
            <w:r>
              <w:rPr>
                <w:sz w:val="18"/>
                <w:szCs w:val="18"/>
              </w:rPr>
              <w:t>EXIST</w:t>
            </w:r>
          </w:p>
        </w:tc>
        <w:tc>
          <w:tcPr>
            <w:tcW w:w="1620" w:type="dxa"/>
            <w:shd w:val="clear" w:color="auto" w:fill="auto"/>
            <w:vAlign w:val="center"/>
          </w:tcPr>
          <w:p w:rsidR="00524F33" w:rsidRPr="009A7CB4" w:rsidRDefault="00524F33" w:rsidP="00183BBF">
            <w:pPr>
              <w:pStyle w:val="TableText3"/>
              <w:jc w:val="center"/>
              <w:rPr>
                <w:sz w:val="18"/>
                <w:szCs w:val="18"/>
              </w:rPr>
            </w:pPr>
            <w:r w:rsidRPr="009A7CB4">
              <w:rPr>
                <w:sz w:val="18"/>
                <w:szCs w:val="18"/>
              </w:rPr>
              <w:t>59.70-59.78</w:t>
            </w:r>
          </w:p>
        </w:tc>
        <w:tc>
          <w:tcPr>
            <w:tcW w:w="720" w:type="dxa"/>
            <w:vAlign w:val="center"/>
          </w:tcPr>
          <w:p w:rsidR="00524F33" w:rsidRPr="009A7CB4" w:rsidRDefault="00524F33" w:rsidP="00183BBF">
            <w:pPr>
              <w:pStyle w:val="TableText3"/>
              <w:jc w:val="center"/>
              <w:rPr>
                <w:sz w:val="18"/>
                <w:szCs w:val="18"/>
              </w:rPr>
            </w:pPr>
            <w:r w:rsidRPr="009A7CB4">
              <w:rPr>
                <w:sz w:val="18"/>
                <w:szCs w:val="18"/>
              </w:rPr>
              <w:t>15</w:t>
            </w:r>
          </w:p>
        </w:tc>
        <w:tc>
          <w:tcPr>
            <w:tcW w:w="1080" w:type="dxa"/>
            <w:vAlign w:val="center"/>
          </w:tcPr>
          <w:p w:rsidR="00524F33" w:rsidRPr="009A7CB4" w:rsidRDefault="00524F33" w:rsidP="00183BBF">
            <w:pPr>
              <w:pStyle w:val="TableText3"/>
              <w:jc w:val="center"/>
              <w:rPr>
                <w:sz w:val="18"/>
                <w:szCs w:val="18"/>
              </w:rPr>
            </w:pPr>
            <w:r w:rsidRPr="009A7CB4">
              <w:rPr>
                <w:sz w:val="18"/>
                <w:szCs w:val="18"/>
              </w:rPr>
              <w:t>5</w:t>
            </w:r>
          </w:p>
        </w:tc>
        <w:tc>
          <w:tcPr>
            <w:tcW w:w="900" w:type="dxa"/>
            <w:vAlign w:val="center"/>
          </w:tcPr>
          <w:p w:rsidR="00524F33" w:rsidRPr="009A7CB4" w:rsidRDefault="00524F33" w:rsidP="00183BBF">
            <w:pPr>
              <w:pStyle w:val="TableText3"/>
              <w:jc w:val="center"/>
              <w:rPr>
                <w:sz w:val="18"/>
                <w:szCs w:val="18"/>
              </w:rPr>
            </w:pPr>
            <w:r w:rsidRPr="009A7CB4">
              <w:rPr>
                <w:sz w:val="18"/>
                <w:szCs w:val="18"/>
              </w:rPr>
              <w:t>1400-700</w:t>
            </w:r>
          </w:p>
        </w:tc>
        <w:tc>
          <w:tcPr>
            <w:tcW w:w="1260" w:type="dxa"/>
            <w:shd w:val="clear" w:color="auto" w:fill="auto"/>
            <w:vAlign w:val="center"/>
          </w:tcPr>
          <w:p w:rsidR="00524F33" w:rsidRPr="009A7CB4" w:rsidRDefault="00524F33" w:rsidP="00183BBF">
            <w:pPr>
              <w:pStyle w:val="TableText3"/>
              <w:jc w:val="center"/>
              <w:rPr>
                <w:sz w:val="18"/>
                <w:szCs w:val="18"/>
              </w:rPr>
            </w:pPr>
            <w:r w:rsidRPr="009A7CB4">
              <w:rPr>
                <w:sz w:val="18"/>
                <w:szCs w:val="18"/>
              </w:rPr>
              <w:t>500-1250</w:t>
            </w:r>
          </w:p>
        </w:tc>
        <w:tc>
          <w:tcPr>
            <w:tcW w:w="720" w:type="dxa"/>
            <w:shd w:val="clear" w:color="auto" w:fill="auto"/>
            <w:vAlign w:val="center"/>
          </w:tcPr>
          <w:p w:rsidR="00524F33" w:rsidRPr="009A7CB4" w:rsidRDefault="00524F33" w:rsidP="00183BBF">
            <w:pPr>
              <w:pStyle w:val="TableText3"/>
              <w:jc w:val="center"/>
              <w:rPr>
                <w:sz w:val="18"/>
                <w:szCs w:val="18"/>
              </w:rPr>
            </w:pPr>
            <w:r w:rsidRPr="009A7CB4">
              <w:rPr>
                <w:sz w:val="18"/>
                <w:szCs w:val="18"/>
              </w:rPr>
              <w:t>STP</w:t>
            </w:r>
          </w:p>
        </w:tc>
        <w:tc>
          <w:tcPr>
            <w:tcW w:w="737" w:type="dxa"/>
            <w:shd w:val="clear" w:color="auto" w:fill="auto"/>
            <w:vAlign w:val="center"/>
          </w:tcPr>
          <w:p w:rsidR="00524F33" w:rsidRPr="009A7CB4" w:rsidRDefault="00524F33" w:rsidP="00183BBF">
            <w:pPr>
              <w:pStyle w:val="TableText3"/>
              <w:jc w:val="center"/>
              <w:rPr>
                <w:sz w:val="18"/>
                <w:szCs w:val="18"/>
              </w:rPr>
            </w:pPr>
            <w:r w:rsidRPr="009A7CB4">
              <w:rPr>
                <w:sz w:val="18"/>
                <w:szCs w:val="18"/>
              </w:rPr>
              <w:t>270</w:t>
            </w:r>
          </w:p>
        </w:tc>
      </w:tr>
      <w:tr w:rsidR="00B97191">
        <w:trPr>
          <w:trHeight w:val="232"/>
        </w:trPr>
        <w:tc>
          <w:tcPr>
            <w:tcW w:w="10097" w:type="dxa"/>
            <w:gridSpan w:val="11"/>
            <w:vAlign w:val="center"/>
          </w:tcPr>
          <w:p w:rsidR="001A42D1" w:rsidRPr="001A42D1" w:rsidRDefault="00B97191" w:rsidP="00B97191">
            <w:pPr>
              <w:pStyle w:val="TableText3"/>
              <w:rPr>
                <w:sz w:val="16"/>
                <w:szCs w:val="16"/>
              </w:rPr>
            </w:pPr>
            <w:r w:rsidRPr="001A42D1">
              <w:rPr>
                <w:sz w:val="16"/>
                <w:szCs w:val="16"/>
              </w:rPr>
              <w:t>Note 1</w:t>
            </w:r>
            <w:r w:rsidR="00302732" w:rsidRPr="001A42D1">
              <w:rPr>
                <w:sz w:val="16"/>
                <w:szCs w:val="16"/>
              </w:rPr>
              <w:t>:</w:t>
            </w:r>
          </w:p>
          <w:p w:rsidR="001A42D1" w:rsidRPr="001A42D1" w:rsidRDefault="00B97191" w:rsidP="001A42D1">
            <w:pPr>
              <w:pStyle w:val="TableText3"/>
              <w:ind w:left="720"/>
              <w:rPr>
                <w:sz w:val="16"/>
                <w:szCs w:val="16"/>
              </w:rPr>
            </w:pPr>
            <w:r w:rsidRPr="001A42D1">
              <w:rPr>
                <w:sz w:val="16"/>
                <w:szCs w:val="16"/>
              </w:rPr>
              <w:t xml:space="preserve">SP = </w:t>
            </w:r>
            <w:smartTag w:uri="urn:schemas-microsoft-com:office:smarttags" w:element="place">
              <w:smartTag w:uri="urn:schemas-microsoft-com:office:smarttags" w:element="PlaceName">
                <w:r w:rsidRPr="001A42D1">
                  <w:rPr>
                    <w:sz w:val="16"/>
                    <w:szCs w:val="16"/>
                  </w:rPr>
                  <w:t>Summer</w:t>
                </w:r>
              </w:smartTag>
              <w:r w:rsidRPr="001A42D1">
                <w:rPr>
                  <w:sz w:val="16"/>
                  <w:szCs w:val="16"/>
                </w:rPr>
                <w:t xml:space="preserve"> </w:t>
              </w:r>
              <w:smartTag w:uri="urn:schemas-microsoft-com:office:smarttags" w:element="PlaceType">
                <w:r w:rsidRPr="001A42D1">
                  <w:rPr>
                    <w:sz w:val="16"/>
                    <w:szCs w:val="16"/>
                  </w:rPr>
                  <w:t>Peak</w:t>
                </w:r>
              </w:smartTag>
            </w:smartTag>
          </w:p>
          <w:p w:rsidR="00B97191" w:rsidRPr="001A42D1" w:rsidRDefault="00B97191" w:rsidP="001A42D1">
            <w:pPr>
              <w:pStyle w:val="TableText3"/>
              <w:ind w:left="720"/>
              <w:rPr>
                <w:sz w:val="16"/>
                <w:szCs w:val="16"/>
              </w:rPr>
            </w:pPr>
            <w:r w:rsidRPr="001A42D1">
              <w:rPr>
                <w:sz w:val="16"/>
                <w:szCs w:val="16"/>
              </w:rPr>
              <w:t>SOP = Spring Off-Peak</w:t>
            </w:r>
          </w:p>
          <w:p w:rsidR="001A42D1" w:rsidRPr="001A42D1" w:rsidRDefault="00302732" w:rsidP="00B97191">
            <w:pPr>
              <w:pStyle w:val="TableText3"/>
              <w:rPr>
                <w:sz w:val="16"/>
                <w:szCs w:val="16"/>
              </w:rPr>
            </w:pPr>
            <w:r w:rsidRPr="001A42D1">
              <w:rPr>
                <w:sz w:val="16"/>
                <w:szCs w:val="16"/>
              </w:rPr>
              <w:t>Note 2:</w:t>
            </w:r>
          </w:p>
          <w:p w:rsidR="001A42D1" w:rsidRPr="001A42D1" w:rsidRDefault="00A61403" w:rsidP="001A42D1">
            <w:pPr>
              <w:pStyle w:val="TableText3"/>
              <w:ind w:left="720"/>
              <w:rPr>
                <w:sz w:val="16"/>
                <w:szCs w:val="16"/>
              </w:rPr>
            </w:pPr>
            <w:r>
              <w:rPr>
                <w:sz w:val="16"/>
                <w:szCs w:val="16"/>
              </w:rPr>
              <w:t>EXIST</w:t>
            </w:r>
            <w:r w:rsidR="00302732" w:rsidRPr="001A42D1">
              <w:rPr>
                <w:sz w:val="16"/>
                <w:szCs w:val="16"/>
              </w:rPr>
              <w:t xml:space="preserve"> = Located at </w:t>
            </w:r>
            <w:r w:rsidR="00017C58">
              <w:rPr>
                <w:sz w:val="16"/>
                <w:szCs w:val="16"/>
              </w:rPr>
              <w:t>existing</w:t>
            </w:r>
            <w:r w:rsidR="00302732" w:rsidRPr="001A42D1">
              <w:rPr>
                <w:sz w:val="16"/>
                <w:szCs w:val="16"/>
              </w:rPr>
              <w:t xml:space="preserve"> contracted locations</w:t>
            </w:r>
          </w:p>
          <w:p w:rsidR="001A42D1" w:rsidRPr="001A42D1" w:rsidRDefault="00302732" w:rsidP="001A42D1">
            <w:pPr>
              <w:pStyle w:val="TableText3"/>
              <w:ind w:left="720"/>
              <w:rPr>
                <w:sz w:val="16"/>
                <w:szCs w:val="16"/>
              </w:rPr>
            </w:pPr>
            <w:r w:rsidRPr="001A42D1">
              <w:rPr>
                <w:sz w:val="16"/>
                <w:szCs w:val="16"/>
              </w:rPr>
              <w:t>EE = Uniformly over entire ERCOT system</w:t>
            </w:r>
          </w:p>
          <w:p w:rsidR="001A42D1" w:rsidRPr="001A42D1" w:rsidRDefault="001A42D1" w:rsidP="001A42D1">
            <w:pPr>
              <w:pStyle w:val="TableText3"/>
              <w:ind w:left="720"/>
              <w:rPr>
                <w:sz w:val="16"/>
                <w:szCs w:val="16"/>
              </w:rPr>
            </w:pPr>
            <w:r w:rsidRPr="001A42D1">
              <w:rPr>
                <w:sz w:val="16"/>
                <w:szCs w:val="16"/>
              </w:rPr>
              <w:t>WTX = Uniformly over West Texas CSC zone</w:t>
            </w:r>
          </w:p>
          <w:p w:rsidR="001A42D1" w:rsidRPr="001A42D1" w:rsidRDefault="001A42D1" w:rsidP="001A42D1">
            <w:pPr>
              <w:pStyle w:val="TableText3"/>
              <w:ind w:left="720"/>
              <w:rPr>
                <w:sz w:val="16"/>
                <w:szCs w:val="16"/>
              </w:rPr>
            </w:pPr>
            <w:r w:rsidRPr="001A42D1">
              <w:rPr>
                <w:sz w:val="16"/>
                <w:szCs w:val="16"/>
              </w:rPr>
              <w:t>NTX = Uniformly over North Texas CSC zone</w:t>
            </w:r>
          </w:p>
          <w:p w:rsidR="001A42D1" w:rsidRPr="001A42D1" w:rsidRDefault="001A42D1" w:rsidP="001A42D1">
            <w:pPr>
              <w:pStyle w:val="TableText3"/>
              <w:ind w:left="720"/>
              <w:rPr>
                <w:sz w:val="16"/>
                <w:szCs w:val="16"/>
              </w:rPr>
            </w:pPr>
            <w:r w:rsidRPr="001A42D1">
              <w:rPr>
                <w:sz w:val="16"/>
                <w:szCs w:val="16"/>
              </w:rPr>
              <w:t>HOU = Uniformly over Houston CSC zone</w:t>
            </w:r>
          </w:p>
          <w:p w:rsidR="001A42D1" w:rsidRPr="001A42D1" w:rsidRDefault="001A42D1" w:rsidP="001A42D1">
            <w:pPr>
              <w:pStyle w:val="TableText3"/>
              <w:ind w:left="720"/>
              <w:rPr>
                <w:sz w:val="16"/>
                <w:szCs w:val="16"/>
              </w:rPr>
            </w:pPr>
            <w:r w:rsidRPr="001A42D1">
              <w:rPr>
                <w:sz w:val="16"/>
                <w:szCs w:val="16"/>
              </w:rPr>
              <w:t>STX = Uniformly over South Texas CSC zone</w:t>
            </w:r>
          </w:p>
          <w:p w:rsidR="00B97191" w:rsidRDefault="00A61403" w:rsidP="001A42D1">
            <w:pPr>
              <w:pStyle w:val="TableText3"/>
              <w:ind w:left="720"/>
              <w:rPr>
                <w:sz w:val="16"/>
                <w:szCs w:val="16"/>
              </w:rPr>
            </w:pPr>
            <w:r>
              <w:rPr>
                <w:sz w:val="16"/>
                <w:szCs w:val="16"/>
              </w:rPr>
              <w:t>EXIST</w:t>
            </w:r>
            <w:r w:rsidR="001A42D1" w:rsidRPr="001A42D1">
              <w:rPr>
                <w:sz w:val="16"/>
                <w:szCs w:val="16"/>
              </w:rPr>
              <w:t xml:space="preserve"> &amp; WTX = 50% of 2300 MW at </w:t>
            </w:r>
            <w:r w:rsidR="00017C58">
              <w:rPr>
                <w:sz w:val="16"/>
                <w:szCs w:val="16"/>
              </w:rPr>
              <w:t>existing</w:t>
            </w:r>
            <w:r w:rsidR="001A42D1" w:rsidRPr="001A42D1">
              <w:rPr>
                <w:sz w:val="16"/>
                <w:szCs w:val="16"/>
              </w:rPr>
              <w:t xml:space="preserve"> contracted locations with remaining uniformly over West Texas CSC zone</w:t>
            </w:r>
          </w:p>
          <w:p w:rsidR="00BC2B5A" w:rsidRDefault="00A61403" w:rsidP="001A42D1">
            <w:pPr>
              <w:pStyle w:val="TableText3"/>
              <w:ind w:left="720"/>
              <w:rPr>
                <w:sz w:val="16"/>
                <w:szCs w:val="16"/>
              </w:rPr>
            </w:pPr>
            <w:r>
              <w:rPr>
                <w:sz w:val="16"/>
                <w:szCs w:val="16"/>
              </w:rPr>
              <w:t>EXIST</w:t>
            </w:r>
            <w:r w:rsidR="00BC2B5A">
              <w:rPr>
                <w:sz w:val="16"/>
                <w:szCs w:val="16"/>
              </w:rPr>
              <w:t xml:space="preserve"> &amp; NTX = </w:t>
            </w:r>
            <w:r w:rsidR="00BC2B5A" w:rsidRPr="001A42D1">
              <w:rPr>
                <w:sz w:val="16"/>
                <w:szCs w:val="16"/>
              </w:rPr>
              <w:t xml:space="preserve">50% of 2300 MW at </w:t>
            </w:r>
            <w:r w:rsidR="00017C58">
              <w:rPr>
                <w:sz w:val="16"/>
                <w:szCs w:val="16"/>
              </w:rPr>
              <w:t>existing</w:t>
            </w:r>
            <w:r w:rsidR="00BC2B5A" w:rsidRPr="001A42D1">
              <w:rPr>
                <w:sz w:val="16"/>
                <w:szCs w:val="16"/>
              </w:rPr>
              <w:t xml:space="preserve"> contracted locations with remaining uniformly over </w:t>
            </w:r>
            <w:r w:rsidR="00BC2B5A">
              <w:rPr>
                <w:sz w:val="16"/>
                <w:szCs w:val="16"/>
              </w:rPr>
              <w:t>North</w:t>
            </w:r>
            <w:r w:rsidR="00BC2B5A" w:rsidRPr="001A42D1">
              <w:rPr>
                <w:sz w:val="16"/>
                <w:szCs w:val="16"/>
              </w:rPr>
              <w:t xml:space="preserve"> Texas CSC zone</w:t>
            </w:r>
          </w:p>
          <w:p w:rsidR="00BC2B5A" w:rsidRDefault="00A61403" w:rsidP="001A42D1">
            <w:pPr>
              <w:pStyle w:val="TableText3"/>
              <w:ind w:left="720"/>
              <w:rPr>
                <w:sz w:val="16"/>
                <w:szCs w:val="16"/>
              </w:rPr>
            </w:pPr>
            <w:r>
              <w:rPr>
                <w:sz w:val="16"/>
                <w:szCs w:val="16"/>
              </w:rPr>
              <w:t>EXIST</w:t>
            </w:r>
            <w:r w:rsidR="00BC2B5A">
              <w:rPr>
                <w:sz w:val="16"/>
                <w:szCs w:val="16"/>
              </w:rPr>
              <w:t xml:space="preserve"> &amp; HOU = </w:t>
            </w:r>
            <w:r w:rsidR="00BC2B5A" w:rsidRPr="001A42D1">
              <w:rPr>
                <w:sz w:val="16"/>
                <w:szCs w:val="16"/>
              </w:rPr>
              <w:t xml:space="preserve">50% of 2300 MW at </w:t>
            </w:r>
            <w:r w:rsidR="00017C58">
              <w:rPr>
                <w:sz w:val="16"/>
                <w:szCs w:val="16"/>
              </w:rPr>
              <w:t>existing</w:t>
            </w:r>
            <w:r w:rsidR="00BC2B5A" w:rsidRPr="001A42D1">
              <w:rPr>
                <w:sz w:val="16"/>
                <w:szCs w:val="16"/>
              </w:rPr>
              <w:t xml:space="preserve"> contracted locations with remaining uniformly over </w:t>
            </w:r>
            <w:r w:rsidR="00BC2B5A">
              <w:rPr>
                <w:sz w:val="16"/>
                <w:szCs w:val="16"/>
              </w:rPr>
              <w:t>Houston</w:t>
            </w:r>
            <w:r w:rsidR="00BC2B5A" w:rsidRPr="001A42D1">
              <w:rPr>
                <w:sz w:val="16"/>
                <w:szCs w:val="16"/>
              </w:rPr>
              <w:t xml:space="preserve"> CSC zone</w:t>
            </w:r>
          </w:p>
          <w:p w:rsidR="00BC2B5A" w:rsidRDefault="00A61403" w:rsidP="001A42D1">
            <w:pPr>
              <w:pStyle w:val="TableText3"/>
              <w:ind w:left="720"/>
              <w:rPr>
                <w:sz w:val="16"/>
                <w:szCs w:val="16"/>
              </w:rPr>
            </w:pPr>
            <w:r>
              <w:rPr>
                <w:sz w:val="16"/>
                <w:szCs w:val="16"/>
              </w:rPr>
              <w:t>EXIST</w:t>
            </w:r>
            <w:r w:rsidR="00BC2B5A">
              <w:rPr>
                <w:sz w:val="16"/>
                <w:szCs w:val="16"/>
              </w:rPr>
              <w:t xml:space="preserve"> &amp; STX = </w:t>
            </w:r>
            <w:r w:rsidR="00BC2B5A" w:rsidRPr="001A42D1">
              <w:rPr>
                <w:sz w:val="16"/>
                <w:szCs w:val="16"/>
              </w:rPr>
              <w:t xml:space="preserve">50% of 2300 MW at </w:t>
            </w:r>
            <w:r w:rsidR="00017C58">
              <w:rPr>
                <w:sz w:val="16"/>
                <w:szCs w:val="16"/>
              </w:rPr>
              <w:t>existing</w:t>
            </w:r>
            <w:r w:rsidR="00BC2B5A" w:rsidRPr="001A42D1">
              <w:rPr>
                <w:sz w:val="16"/>
                <w:szCs w:val="16"/>
              </w:rPr>
              <w:t xml:space="preserve"> contracted locations with remaining uniformly over </w:t>
            </w:r>
            <w:r w:rsidR="00BC2B5A">
              <w:rPr>
                <w:sz w:val="16"/>
                <w:szCs w:val="16"/>
              </w:rPr>
              <w:t>South</w:t>
            </w:r>
            <w:r w:rsidR="00BC2B5A" w:rsidRPr="001A42D1">
              <w:rPr>
                <w:sz w:val="16"/>
                <w:szCs w:val="16"/>
              </w:rPr>
              <w:t xml:space="preserve"> Texas CSC zone</w:t>
            </w:r>
          </w:p>
          <w:p w:rsidR="00BC2B5A" w:rsidRDefault="00BC2B5A" w:rsidP="00BC2B5A">
            <w:pPr>
              <w:pStyle w:val="TableText3"/>
              <w:rPr>
                <w:sz w:val="16"/>
                <w:szCs w:val="16"/>
              </w:rPr>
            </w:pPr>
            <w:r w:rsidRPr="00BC2B5A">
              <w:rPr>
                <w:sz w:val="16"/>
                <w:szCs w:val="16"/>
              </w:rPr>
              <w:t>Note 3</w:t>
            </w:r>
            <w:r>
              <w:rPr>
                <w:sz w:val="16"/>
                <w:szCs w:val="16"/>
              </w:rPr>
              <w:t>:</w:t>
            </w:r>
          </w:p>
          <w:p w:rsidR="00BC2B5A" w:rsidRDefault="00A61403" w:rsidP="00BC2B5A">
            <w:pPr>
              <w:pStyle w:val="TableText3"/>
              <w:ind w:left="720"/>
              <w:rPr>
                <w:sz w:val="16"/>
                <w:szCs w:val="16"/>
              </w:rPr>
            </w:pPr>
            <w:r>
              <w:rPr>
                <w:sz w:val="16"/>
                <w:szCs w:val="16"/>
              </w:rPr>
              <w:t>EXIST</w:t>
            </w:r>
            <w:r w:rsidR="00BC2B5A">
              <w:rPr>
                <w:sz w:val="16"/>
                <w:szCs w:val="16"/>
              </w:rPr>
              <w:t xml:space="preserve"> = Tripped at </w:t>
            </w:r>
            <w:r w:rsidR="00017C58">
              <w:rPr>
                <w:sz w:val="16"/>
                <w:szCs w:val="16"/>
              </w:rPr>
              <w:t>existing</w:t>
            </w:r>
            <w:r w:rsidR="00BC2B5A">
              <w:rPr>
                <w:sz w:val="16"/>
                <w:szCs w:val="16"/>
              </w:rPr>
              <w:t xml:space="preserve"> relay </w:t>
            </w:r>
            <w:r w:rsidR="009A7CB4">
              <w:rPr>
                <w:sz w:val="16"/>
                <w:szCs w:val="16"/>
              </w:rPr>
              <w:t>trip set-points.  9.1% of LaaRs tripped at 59.8 Hz, 0.9% at 59.72 Hz, 1.4% between 59.71 and 59.72 Hz, 10.7% at 59.71 Hz, 25.4% between 59.70 and 59.71 Hz, 52.5% at 59.7 Hz.</w:t>
            </w:r>
          </w:p>
          <w:p w:rsidR="009A7CB4" w:rsidRDefault="009A7CB4" w:rsidP="00BC2B5A">
            <w:pPr>
              <w:pStyle w:val="TableText3"/>
              <w:ind w:left="720"/>
              <w:rPr>
                <w:sz w:val="16"/>
                <w:szCs w:val="16"/>
              </w:rPr>
            </w:pPr>
            <w:r>
              <w:rPr>
                <w:sz w:val="16"/>
                <w:szCs w:val="16"/>
              </w:rPr>
              <w:t>M</w:t>
            </w:r>
            <w:r w:rsidR="00A61403">
              <w:rPr>
                <w:sz w:val="16"/>
                <w:szCs w:val="16"/>
              </w:rPr>
              <w:t>EXIST</w:t>
            </w:r>
            <w:r>
              <w:rPr>
                <w:sz w:val="16"/>
                <w:szCs w:val="16"/>
              </w:rPr>
              <w:t xml:space="preserve"> = </w:t>
            </w:r>
            <w:r w:rsidR="006D4D8C">
              <w:rPr>
                <w:sz w:val="16"/>
                <w:szCs w:val="16"/>
              </w:rPr>
              <w:t xml:space="preserve">Modified version of </w:t>
            </w:r>
            <w:r w:rsidR="00017C58">
              <w:rPr>
                <w:sz w:val="16"/>
                <w:szCs w:val="16"/>
              </w:rPr>
              <w:t>existing</w:t>
            </w:r>
            <w:r w:rsidR="006D4D8C">
              <w:rPr>
                <w:sz w:val="16"/>
                <w:szCs w:val="16"/>
              </w:rPr>
              <w:t xml:space="preserve"> relay trip set-points.  0.9% LaaRs tripped at 59.72 Hz, 1.4% between 59.71 and 59.72 Hz, 10.7% at 59.71 Hz, 25.4% between 59.70 and 59.71 Hz, 61.6% at 59.7 Hz.</w:t>
            </w:r>
          </w:p>
          <w:p w:rsidR="00BC2B5A" w:rsidRDefault="00BC2B5A" w:rsidP="00BC2B5A">
            <w:pPr>
              <w:pStyle w:val="TableText3"/>
              <w:rPr>
                <w:sz w:val="16"/>
                <w:szCs w:val="16"/>
              </w:rPr>
            </w:pPr>
            <w:r>
              <w:rPr>
                <w:sz w:val="16"/>
                <w:szCs w:val="16"/>
              </w:rPr>
              <w:t>Note 4:</w:t>
            </w:r>
          </w:p>
          <w:p w:rsidR="00BC2B5A" w:rsidRDefault="00BC2B5A" w:rsidP="00BC2B5A">
            <w:pPr>
              <w:pStyle w:val="TableText3"/>
              <w:ind w:left="720"/>
              <w:rPr>
                <w:sz w:val="16"/>
                <w:szCs w:val="16"/>
              </w:rPr>
            </w:pPr>
            <w:r>
              <w:rPr>
                <w:sz w:val="16"/>
                <w:szCs w:val="16"/>
              </w:rPr>
              <w:t xml:space="preserve">STP = </w:t>
            </w:r>
            <w:smartTag w:uri="urn:schemas-microsoft-com:office:smarttags" w:element="place">
              <w:r>
                <w:rPr>
                  <w:sz w:val="16"/>
                  <w:szCs w:val="16"/>
                </w:rPr>
                <w:t>South Texas</w:t>
              </w:r>
            </w:smartTag>
            <w:r>
              <w:rPr>
                <w:sz w:val="16"/>
                <w:szCs w:val="16"/>
              </w:rPr>
              <w:t xml:space="preserve"> Project</w:t>
            </w:r>
          </w:p>
          <w:p w:rsidR="00BC2B5A" w:rsidRPr="00BC2B5A" w:rsidRDefault="00BC2B5A" w:rsidP="00BC2B5A">
            <w:pPr>
              <w:pStyle w:val="TableText3"/>
              <w:ind w:left="720"/>
              <w:rPr>
                <w:sz w:val="16"/>
                <w:szCs w:val="16"/>
              </w:rPr>
            </w:pPr>
            <w:r>
              <w:rPr>
                <w:sz w:val="16"/>
                <w:szCs w:val="16"/>
              </w:rPr>
              <w:t xml:space="preserve">CP = </w:t>
            </w:r>
            <w:smartTag w:uri="urn:schemas-microsoft-com:office:smarttags" w:element="place">
              <w:smartTag w:uri="urn:schemas-microsoft-com:office:smarttags" w:element="PlaceName">
                <w:r>
                  <w:rPr>
                    <w:sz w:val="16"/>
                    <w:szCs w:val="16"/>
                  </w:rPr>
                  <w:t>Comanche</w:t>
                </w:r>
              </w:smartTag>
              <w:r>
                <w:rPr>
                  <w:sz w:val="16"/>
                  <w:szCs w:val="16"/>
                </w:rPr>
                <w:t xml:space="preserve"> </w:t>
              </w:r>
              <w:smartTag w:uri="urn:schemas-microsoft-com:office:smarttags" w:element="PlaceType">
                <w:r>
                  <w:rPr>
                    <w:sz w:val="16"/>
                    <w:szCs w:val="16"/>
                  </w:rPr>
                  <w:t>Peak</w:t>
                </w:r>
              </w:smartTag>
            </w:smartTag>
          </w:p>
        </w:tc>
      </w:tr>
    </w:tbl>
    <w:p w:rsidR="00B87071" w:rsidRPr="00B87071" w:rsidRDefault="00B87071" w:rsidP="00B87071">
      <w:pPr>
        <w:pStyle w:val="TableText3"/>
      </w:pPr>
    </w:p>
    <w:p w:rsidR="00A36FC8" w:rsidRDefault="00843D61" w:rsidP="00A36FC8">
      <w:pPr>
        <w:pStyle w:val="TableHeading3"/>
      </w:pPr>
      <w:r>
        <w:br w:type="page"/>
      </w:r>
      <w:r w:rsidR="00A36FC8">
        <w:lastRenderedPageBreak/>
        <w:t xml:space="preserve">Table </w:t>
      </w:r>
      <w:r w:rsidR="00877617">
        <w:t>9</w:t>
      </w:r>
      <w:r w:rsidR="00A36FC8">
        <w:t xml:space="preserve"> – Summary of Simulations, 2300 MW RRS</w:t>
      </w:r>
    </w:p>
    <w:tbl>
      <w:tblPr>
        <w:tblStyle w:val="TableGrid"/>
        <w:tblW w:w="10097" w:type="dxa"/>
        <w:tblInd w:w="108" w:type="dxa"/>
        <w:tblLayout w:type="fixed"/>
        <w:tblLook w:val="01E0"/>
      </w:tblPr>
      <w:tblGrid>
        <w:gridCol w:w="540"/>
        <w:gridCol w:w="720"/>
        <w:gridCol w:w="900"/>
        <w:gridCol w:w="900"/>
        <w:gridCol w:w="1620"/>
        <w:gridCol w:w="720"/>
        <w:gridCol w:w="1080"/>
        <w:gridCol w:w="900"/>
        <w:gridCol w:w="1260"/>
        <w:gridCol w:w="720"/>
        <w:gridCol w:w="737"/>
      </w:tblGrid>
      <w:tr w:rsidR="00A36FC8">
        <w:trPr>
          <w:trHeight w:val="422"/>
          <w:tblHeader/>
        </w:trPr>
        <w:tc>
          <w:tcPr>
            <w:tcW w:w="540" w:type="dxa"/>
            <w:vMerge w:val="restart"/>
            <w:tcBorders>
              <w:top w:val="single" w:sz="12" w:space="0" w:color="auto"/>
              <w:left w:val="single" w:sz="12" w:space="0" w:color="auto"/>
              <w:right w:val="single" w:sz="12" w:space="0" w:color="auto"/>
            </w:tcBorders>
            <w:textDirection w:val="tbRl"/>
            <w:vAlign w:val="center"/>
          </w:tcPr>
          <w:p w:rsidR="00A36FC8" w:rsidRPr="00EF5472" w:rsidRDefault="00A36FC8" w:rsidP="00A0617B">
            <w:pPr>
              <w:pStyle w:val="TableText3"/>
              <w:ind w:left="113" w:right="113"/>
              <w:jc w:val="center"/>
              <w:rPr>
                <w:b/>
              </w:rPr>
            </w:pPr>
            <w:r w:rsidRPr="00EF5472">
              <w:rPr>
                <w:b/>
              </w:rPr>
              <w:t>SERIES</w:t>
            </w:r>
          </w:p>
        </w:tc>
        <w:tc>
          <w:tcPr>
            <w:tcW w:w="720" w:type="dxa"/>
            <w:vMerge w:val="restart"/>
            <w:tcBorders>
              <w:top w:val="single" w:sz="12" w:space="0" w:color="auto"/>
              <w:left w:val="single" w:sz="12" w:space="0" w:color="auto"/>
              <w:bottom w:val="single" w:sz="12" w:space="0" w:color="auto"/>
              <w:right w:val="single" w:sz="12" w:space="0" w:color="auto"/>
            </w:tcBorders>
            <w:textDirection w:val="tbRl"/>
            <w:vAlign w:val="center"/>
          </w:tcPr>
          <w:p w:rsidR="00A36FC8" w:rsidRPr="00EF5472" w:rsidRDefault="00A36FC8" w:rsidP="00A0617B">
            <w:pPr>
              <w:pStyle w:val="TableText3"/>
              <w:ind w:left="113" w:right="113"/>
              <w:jc w:val="center"/>
              <w:rPr>
                <w:b/>
              </w:rPr>
            </w:pPr>
            <w:r w:rsidRPr="00EF5472">
              <w:rPr>
                <w:b/>
              </w:rPr>
              <w:t>NETWORK CASE</w:t>
            </w:r>
          </w:p>
        </w:tc>
        <w:tc>
          <w:tcPr>
            <w:tcW w:w="5220" w:type="dxa"/>
            <w:gridSpan w:val="5"/>
            <w:tcBorders>
              <w:top w:val="single" w:sz="12" w:space="0" w:color="auto"/>
              <w:left w:val="single" w:sz="12" w:space="0" w:color="auto"/>
              <w:bottom w:val="single" w:sz="12" w:space="0" w:color="auto"/>
              <w:right w:val="single" w:sz="12" w:space="0" w:color="auto"/>
            </w:tcBorders>
            <w:vAlign w:val="center"/>
          </w:tcPr>
          <w:p w:rsidR="00A36FC8" w:rsidRPr="00EF5472" w:rsidRDefault="00A36FC8" w:rsidP="00A0617B">
            <w:pPr>
              <w:pStyle w:val="TableText3"/>
              <w:jc w:val="center"/>
              <w:rPr>
                <w:b/>
              </w:rPr>
            </w:pPr>
            <w:r w:rsidRPr="00EF5472">
              <w:rPr>
                <w:b/>
              </w:rPr>
              <w:t>LaaR CONFIGURATION</w:t>
            </w:r>
          </w:p>
        </w:tc>
        <w:tc>
          <w:tcPr>
            <w:tcW w:w="900" w:type="dxa"/>
            <w:vMerge w:val="restart"/>
            <w:tcBorders>
              <w:top w:val="single" w:sz="12" w:space="0" w:color="auto"/>
              <w:left w:val="single" w:sz="12" w:space="0" w:color="auto"/>
              <w:right w:val="single" w:sz="12" w:space="0" w:color="auto"/>
            </w:tcBorders>
            <w:textDirection w:val="tbRl"/>
            <w:vAlign w:val="center"/>
          </w:tcPr>
          <w:p w:rsidR="00A36FC8" w:rsidRPr="00EF5472" w:rsidRDefault="00A36FC8" w:rsidP="00A0617B">
            <w:pPr>
              <w:pStyle w:val="TableText3"/>
              <w:ind w:left="113" w:right="113"/>
              <w:jc w:val="center"/>
              <w:rPr>
                <w:b/>
              </w:rPr>
            </w:pPr>
            <w:r w:rsidRPr="00EF5472">
              <w:rPr>
                <w:b/>
              </w:rPr>
              <w:t>SPINNING RESERVE (MW)</w:t>
            </w:r>
          </w:p>
        </w:tc>
        <w:tc>
          <w:tcPr>
            <w:tcW w:w="198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A36FC8" w:rsidRPr="00EF5472" w:rsidRDefault="00A36FC8" w:rsidP="00A0617B">
            <w:pPr>
              <w:pStyle w:val="TableText3"/>
              <w:jc w:val="center"/>
              <w:rPr>
                <w:b/>
              </w:rPr>
            </w:pPr>
            <w:r w:rsidRPr="00EF5472">
              <w:rPr>
                <w:b/>
              </w:rPr>
              <w:t>GENERATION TRIPPED</w:t>
            </w:r>
          </w:p>
        </w:tc>
        <w:tc>
          <w:tcPr>
            <w:tcW w:w="737" w:type="dxa"/>
            <w:vMerge w:val="restart"/>
            <w:tcBorders>
              <w:top w:val="single" w:sz="12" w:space="0" w:color="auto"/>
              <w:left w:val="single" w:sz="12" w:space="0" w:color="auto"/>
              <w:right w:val="single" w:sz="12" w:space="0" w:color="auto"/>
            </w:tcBorders>
            <w:shd w:val="clear" w:color="auto" w:fill="auto"/>
            <w:textDirection w:val="tbRl"/>
            <w:vAlign w:val="center"/>
          </w:tcPr>
          <w:p w:rsidR="00A36FC8" w:rsidRPr="00EF5472" w:rsidRDefault="00A36FC8" w:rsidP="00A0617B">
            <w:pPr>
              <w:pStyle w:val="TableText3"/>
              <w:ind w:left="113" w:right="113"/>
              <w:jc w:val="center"/>
              <w:rPr>
                <w:b/>
              </w:rPr>
            </w:pPr>
            <w:r w:rsidRPr="00EF5472">
              <w:rPr>
                <w:b/>
              </w:rPr>
              <w:t>NUMBER OF SIMULATIONS</w:t>
            </w:r>
          </w:p>
        </w:tc>
      </w:tr>
      <w:tr w:rsidR="00A36FC8">
        <w:trPr>
          <w:cantSplit/>
          <w:trHeight w:val="1315"/>
          <w:tblHeader/>
        </w:trPr>
        <w:tc>
          <w:tcPr>
            <w:tcW w:w="540" w:type="dxa"/>
            <w:vMerge/>
            <w:tcBorders>
              <w:left w:val="single" w:sz="12" w:space="0" w:color="auto"/>
              <w:right w:val="single" w:sz="12" w:space="0" w:color="auto"/>
            </w:tcBorders>
            <w:vAlign w:val="center"/>
          </w:tcPr>
          <w:p w:rsidR="00A36FC8" w:rsidRDefault="00A36FC8" w:rsidP="00A0617B">
            <w:pPr>
              <w:pStyle w:val="TableText3"/>
              <w:jc w:val="center"/>
            </w:pPr>
          </w:p>
        </w:tc>
        <w:tc>
          <w:tcPr>
            <w:tcW w:w="720" w:type="dxa"/>
            <w:vMerge/>
            <w:tcBorders>
              <w:top w:val="single" w:sz="12" w:space="0" w:color="auto"/>
              <w:left w:val="single" w:sz="12" w:space="0" w:color="auto"/>
              <w:bottom w:val="single" w:sz="12" w:space="0" w:color="auto"/>
              <w:right w:val="single" w:sz="12" w:space="0" w:color="auto"/>
            </w:tcBorders>
            <w:vAlign w:val="center"/>
          </w:tcPr>
          <w:p w:rsidR="00A36FC8" w:rsidRDefault="00A36FC8" w:rsidP="00A0617B">
            <w:pPr>
              <w:pStyle w:val="TableText3"/>
              <w:jc w:val="center"/>
            </w:pPr>
          </w:p>
        </w:tc>
        <w:tc>
          <w:tcPr>
            <w:tcW w:w="900" w:type="dxa"/>
            <w:vMerge w:val="restart"/>
            <w:tcBorders>
              <w:top w:val="single" w:sz="12" w:space="0" w:color="auto"/>
              <w:left w:val="single" w:sz="12" w:space="0" w:color="auto"/>
              <w:right w:val="single" w:sz="12" w:space="0" w:color="auto"/>
            </w:tcBorders>
            <w:textDirection w:val="tbRl"/>
            <w:vAlign w:val="center"/>
          </w:tcPr>
          <w:p w:rsidR="00A36FC8" w:rsidRPr="00EF5472" w:rsidRDefault="00A36FC8" w:rsidP="00A0617B">
            <w:pPr>
              <w:pStyle w:val="TableText3"/>
              <w:ind w:left="113" w:right="113"/>
              <w:jc w:val="center"/>
              <w:rPr>
                <w:b/>
              </w:rPr>
            </w:pPr>
            <w:r w:rsidRPr="00EF5472">
              <w:rPr>
                <w:b/>
              </w:rPr>
              <w:t>AMOUNT (% of 2</w:t>
            </w:r>
            <w:r w:rsidR="008E45AB">
              <w:rPr>
                <w:b/>
              </w:rPr>
              <w:t>3</w:t>
            </w:r>
            <w:r w:rsidRPr="00EF5472">
              <w:rPr>
                <w:b/>
              </w:rPr>
              <w:t>00 MW)</w:t>
            </w:r>
          </w:p>
        </w:tc>
        <w:tc>
          <w:tcPr>
            <w:tcW w:w="900" w:type="dxa"/>
            <w:tcBorders>
              <w:top w:val="single" w:sz="12" w:space="0" w:color="auto"/>
              <w:left w:val="single" w:sz="12" w:space="0" w:color="auto"/>
              <w:bottom w:val="single" w:sz="12" w:space="0" w:color="auto"/>
              <w:right w:val="single" w:sz="12" w:space="0" w:color="auto"/>
            </w:tcBorders>
            <w:textDirection w:val="tbRl"/>
            <w:vAlign w:val="center"/>
          </w:tcPr>
          <w:p w:rsidR="00A36FC8" w:rsidRPr="00EF5472" w:rsidRDefault="00A36FC8" w:rsidP="00A0617B">
            <w:pPr>
              <w:pStyle w:val="TableText3"/>
              <w:ind w:left="113" w:right="113"/>
              <w:jc w:val="center"/>
              <w:rPr>
                <w:b/>
              </w:rPr>
            </w:pPr>
            <w:r w:rsidRPr="00EF5472">
              <w:rPr>
                <w:b/>
              </w:rPr>
              <w:t>LOCATION</w:t>
            </w:r>
          </w:p>
        </w:tc>
        <w:tc>
          <w:tcPr>
            <w:tcW w:w="1620" w:type="dxa"/>
            <w:tcBorders>
              <w:top w:val="single" w:sz="12" w:space="0" w:color="auto"/>
              <w:left w:val="single" w:sz="12" w:space="0" w:color="auto"/>
              <w:bottom w:val="single" w:sz="12" w:space="0" w:color="auto"/>
              <w:right w:val="single" w:sz="12" w:space="0" w:color="auto"/>
            </w:tcBorders>
            <w:textDirection w:val="tbRl"/>
            <w:vAlign w:val="center"/>
          </w:tcPr>
          <w:p w:rsidR="00A36FC8" w:rsidRPr="00EF5472" w:rsidRDefault="00A36FC8" w:rsidP="00A0617B">
            <w:pPr>
              <w:pStyle w:val="TableText3"/>
              <w:ind w:left="113" w:right="113"/>
              <w:jc w:val="center"/>
              <w:rPr>
                <w:b/>
              </w:rPr>
            </w:pPr>
            <w:r w:rsidRPr="00EF5472">
              <w:rPr>
                <w:b/>
              </w:rPr>
              <w:t>TRIP SETTING (Hz)</w:t>
            </w:r>
          </w:p>
        </w:tc>
        <w:tc>
          <w:tcPr>
            <w:tcW w:w="720" w:type="dxa"/>
            <w:vMerge w:val="restart"/>
            <w:tcBorders>
              <w:top w:val="single" w:sz="12" w:space="0" w:color="auto"/>
              <w:left w:val="single" w:sz="12" w:space="0" w:color="auto"/>
              <w:right w:val="single" w:sz="12" w:space="0" w:color="auto"/>
            </w:tcBorders>
            <w:textDirection w:val="tbRl"/>
            <w:vAlign w:val="center"/>
          </w:tcPr>
          <w:p w:rsidR="00A36FC8" w:rsidRPr="00EF5472" w:rsidRDefault="00A36FC8" w:rsidP="00A0617B">
            <w:pPr>
              <w:pStyle w:val="TableText3"/>
              <w:ind w:left="113" w:right="113"/>
              <w:jc w:val="center"/>
              <w:rPr>
                <w:b/>
              </w:rPr>
            </w:pPr>
            <w:r w:rsidRPr="00EF5472">
              <w:rPr>
                <w:b/>
              </w:rPr>
              <w:t>TRIP DELAY (cycles)</w:t>
            </w:r>
          </w:p>
        </w:tc>
        <w:tc>
          <w:tcPr>
            <w:tcW w:w="1080" w:type="dxa"/>
            <w:vMerge w:val="restart"/>
            <w:tcBorders>
              <w:top w:val="single" w:sz="12" w:space="0" w:color="auto"/>
              <w:left w:val="single" w:sz="12" w:space="0" w:color="auto"/>
              <w:right w:val="single" w:sz="12" w:space="0" w:color="auto"/>
            </w:tcBorders>
            <w:textDirection w:val="tbRl"/>
            <w:vAlign w:val="center"/>
          </w:tcPr>
          <w:p w:rsidR="00A36FC8" w:rsidRPr="00EF5472" w:rsidRDefault="00A36FC8" w:rsidP="00A0617B">
            <w:pPr>
              <w:pStyle w:val="TableText3"/>
              <w:ind w:left="113" w:right="113"/>
              <w:jc w:val="center"/>
              <w:rPr>
                <w:b/>
              </w:rPr>
            </w:pPr>
            <w:r w:rsidRPr="00EF5472">
              <w:rPr>
                <w:b/>
              </w:rPr>
              <w:t>BREAKER OPERATE TIME (cycles)</w:t>
            </w:r>
          </w:p>
        </w:tc>
        <w:tc>
          <w:tcPr>
            <w:tcW w:w="900" w:type="dxa"/>
            <w:vMerge/>
            <w:tcBorders>
              <w:left w:val="single" w:sz="12" w:space="0" w:color="auto"/>
              <w:right w:val="single" w:sz="12" w:space="0" w:color="auto"/>
            </w:tcBorders>
            <w:vAlign w:val="center"/>
          </w:tcPr>
          <w:p w:rsidR="00A36FC8" w:rsidRDefault="00A36FC8" w:rsidP="00A0617B">
            <w:pPr>
              <w:pStyle w:val="TableText3"/>
              <w:jc w:val="center"/>
            </w:pPr>
          </w:p>
        </w:tc>
        <w:tc>
          <w:tcPr>
            <w:tcW w:w="1260" w:type="dxa"/>
            <w:vMerge w:val="restart"/>
            <w:tcBorders>
              <w:top w:val="single" w:sz="12" w:space="0" w:color="auto"/>
              <w:left w:val="single" w:sz="12" w:space="0" w:color="auto"/>
              <w:right w:val="single" w:sz="12" w:space="0" w:color="auto"/>
            </w:tcBorders>
            <w:shd w:val="clear" w:color="auto" w:fill="auto"/>
            <w:vAlign w:val="center"/>
          </w:tcPr>
          <w:p w:rsidR="00A36FC8" w:rsidRPr="00EF5472" w:rsidRDefault="00A36FC8" w:rsidP="00A0617B">
            <w:pPr>
              <w:pStyle w:val="TableText3"/>
              <w:jc w:val="center"/>
              <w:rPr>
                <w:b/>
              </w:rPr>
            </w:pPr>
            <w:r w:rsidRPr="00EF5472">
              <w:rPr>
                <w:b/>
              </w:rPr>
              <w:t>AMOUNT</w:t>
            </w:r>
            <w:r w:rsidR="008E45AB">
              <w:rPr>
                <w:b/>
              </w:rPr>
              <w:t xml:space="preserve"> (MW)</w:t>
            </w:r>
          </w:p>
        </w:tc>
        <w:tc>
          <w:tcPr>
            <w:tcW w:w="720" w:type="dxa"/>
            <w:tcBorders>
              <w:top w:val="single" w:sz="12" w:space="0" w:color="auto"/>
              <w:left w:val="single" w:sz="12" w:space="0" w:color="auto"/>
              <w:bottom w:val="single" w:sz="12" w:space="0" w:color="auto"/>
              <w:right w:val="single" w:sz="12" w:space="0" w:color="auto"/>
            </w:tcBorders>
            <w:shd w:val="clear" w:color="auto" w:fill="auto"/>
            <w:textDirection w:val="tbRl"/>
            <w:vAlign w:val="center"/>
          </w:tcPr>
          <w:p w:rsidR="00A36FC8" w:rsidRPr="00EF5472" w:rsidRDefault="00A36FC8" w:rsidP="00A0617B">
            <w:pPr>
              <w:pStyle w:val="TableText3"/>
              <w:ind w:left="113" w:right="113"/>
              <w:jc w:val="center"/>
              <w:rPr>
                <w:b/>
              </w:rPr>
            </w:pPr>
            <w:r w:rsidRPr="00EF5472">
              <w:rPr>
                <w:b/>
              </w:rPr>
              <w:t>LOCATION</w:t>
            </w:r>
          </w:p>
        </w:tc>
        <w:tc>
          <w:tcPr>
            <w:tcW w:w="737" w:type="dxa"/>
            <w:vMerge/>
            <w:tcBorders>
              <w:left w:val="single" w:sz="12" w:space="0" w:color="auto"/>
              <w:right w:val="single" w:sz="12" w:space="0" w:color="auto"/>
            </w:tcBorders>
            <w:shd w:val="clear" w:color="auto" w:fill="auto"/>
            <w:vAlign w:val="center"/>
          </w:tcPr>
          <w:p w:rsidR="00A36FC8" w:rsidRDefault="00A36FC8" w:rsidP="00A0617B">
            <w:pPr>
              <w:pStyle w:val="TableText3"/>
              <w:jc w:val="center"/>
            </w:pPr>
          </w:p>
        </w:tc>
      </w:tr>
      <w:tr w:rsidR="00A36FC8">
        <w:trPr>
          <w:cantSplit/>
          <w:trHeight w:val="50"/>
          <w:tblHeader/>
        </w:trPr>
        <w:tc>
          <w:tcPr>
            <w:tcW w:w="540" w:type="dxa"/>
            <w:vMerge/>
            <w:tcBorders>
              <w:left w:val="single" w:sz="12" w:space="0" w:color="auto"/>
              <w:bottom w:val="single" w:sz="12" w:space="0" w:color="auto"/>
              <w:right w:val="single" w:sz="12" w:space="0" w:color="auto"/>
            </w:tcBorders>
            <w:vAlign w:val="center"/>
          </w:tcPr>
          <w:p w:rsidR="00A36FC8" w:rsidRDefault="00A36FC8" w:rsidP="00A0617B">
            <w:pPr>
              <w:pStyle w:val="TableText3"/>
              <w:jc w:val="center"/>
            </w:pPr>
          </w:p>
        </w:tc>
        <w:tc>
          <w:tcPr>
            <w:tcW w:w="720" w:type="dxa"/>
            <w:tcBorders>
              <w:top w:val="single" w:sz="12" w:space="0" w:color="auto"/>
              <w:left w:val="single" w:sz="12" w:space="0" w:color="auto"/>
              <w:bottom w:val="single" w:sz="12" w:space="0" w:color="auto"/>
              <w:right w:val="single" w:sz="12" w:space="0" w:color="auto"/>
            </w:tcBorders>
            <w:vAlign w:val="center"/>
          </w:tcPr>
          <w:p w:rsidR="00A36FC8" w:rsidRPr="00B97191" w:rsidRDefault="00A36FC8" w:rsidP="00A0617B">
            <w:pPr>
              <w:pStyle w:val="TableText3"/>
              <w:jc w:val="center"/>
              <w:rPr>
                <w:b/>
                <w:sz w:val="16"/>
                <w:szCs w:val="16"/>
              </w:rPr>
            </w:pPr>
            <w:r w:rsidRPr="00B97191">
              <w:rPr>
                <w:b/>
                <w:sz w:val="16"/>
                <w:szCs w:val="16"/>
              </w:rPr>
              <w:t>Note 1</w:t>
            </w:r>
          </w:p>
        </w:tc>
        <w:tc>
          <w:tcPr>
            <w:tcW w:w="900" w:type="dxa"/>
            <w:vMerge/>
            <w:tcBorders>
              <w:left w:val="single" w:sz="12" w:space="0" w:color="auto"/>
              <w:bottom w:val="single" w:sz="12" w:space="0" w:color="auto"/>
              <w:right w:val="single" w:sz="12" w:space="0" w:color="auto"/>
            </w:tcBorders>
            <w:textDirection w:val="tbRl"/>
            <w:vAlign w:val="center"/>
          </w:tcPr>
          <w:p w:rsidR="00A36FC8" w:rsidRPr="00EF5472" w:rsidRDefault="00A36FC8" w:rsidP="00A0617B">
            <w:pPr>
              <w:pStyle w:val="TableText3"/>
              <w:ind w:left="113" w:right="113"/>
              <w:jc w:val="center"/>
              <w:rPr>
                <w:b/>
              </w:rPr>
            </w:pPr>
          </w:p>
        </w:tc>
        <w:tc>
          <w:tcPr>
            <w:tcW w:w="900" w:type="dxa"/>
            <w:tcBorders>
              <w:top w:val="single" w:sz="12" w:space="0" w:color="auto"/>
              <w:left w:val="single" w:sz="12" w:space="0" w:color="auto"/>
              <w:bottom w:val="single" w:sz="12" w:space="0" w:color="auto"/>
              <w:right w:val="single" w:sz="12" w:space="0" w:color="auto"/>
            </w:tcBorders>
            <w:vAlign w:val="center"/>
          </w:tcPr>
          <w:p w:rsidR="00A36FC8" w:rsidRPr="00302732" w:rsidRDefault="00A36FC8" w:rsidP="00A0617B">
            <w:pPr>
              <w:pStyle w:val="TableText3"/>
              <w:jc w:val="center"/>
              <w:rPr>
                <w:b/>
                <w:sz w:val="16"/>
                <w:szCs w:val="16"/>
              </w:rPr>
            </w:pPr>
            <w:r>
              <w:rPr>
                <w:b/>
                <w:sz w:val="16"/>
                <w:szCs w:val="16"/>
              </w:rPr>
              <w:t>Note 2</w:t>
            </w:r>
          </w:p>
        </w:tc>
        <w:tc>
          <w:tcPr>
            <w:tcW w:w="1620" w:type="dxa"/>
            <w:tcBorders>
              <w:top w:val="single" w:sz="12" w:space="0" w:color="auto"/>
              <w:left w:val="single" w:sz="12" w:space="0" w:color="auto"/>
              <w:bottom w:val="single" w:sz="12" w:space="0" w:color="auto"/>
              <w:right w:val="single" w:sz="12" w:space="0" w:color="auto"/>
            </w:tcBorders>
            <w:vAlign w:val="center"/>
          </w:tcPr>
          <w:p w:rsidR="00A36FC8" w:rsidRPr="00BC2B5A" w:rsidRDefault="00A36FC8" w:rsidP="00A0617B">
            <w:pPr>
              <w:pStyle w:val="TableText3"/>
              <w:jc w:val="center"/>
              <w:rPr>
                <w:b/>
                <w:sz w:val="16"/>
                <w:szCs w:val="16"/>
              </w:rPr>
            </w:pPr>
            <w:r>
              <w:rPr>
                <w:b/>
                <w:sz w:val="16"/>
                <w:szCs w:val="16"/>
              </w:rPr>
              <w:t>Note 3</w:t>
            </w:r>
          </w:p>
        </w:tc>
        <w:tc>
          <w:tcPr>
            <w:tcW w:w="720" w:type="dxa"/>
            <w:vMerge/>
            <w:tcBorders>
              <w:left w:val="single" w:sz="12" w:space="0" w:color="auto"/>
              <w:bottom w:val="single" w:sz="12" w:space="0" w:color="auto"/>
              <w:right w:val="single" w:sz="12" w:space="0" w:color="auto"/>
            </w:tcBorders>
            <w:textDirection w:val="tbRl"/>
            <w:vAlign w:val="center"/>
          </w:tcPr>
          <w:p w:rsidR="00A36FC8" w:rsidRPr="00EF5472" w:rsidRDefault="00A36FC8" w:rsidP="00A0617B">
            <w:pPr>
              <w:pStyle w:val="TableText3"/>
              <w:ind w:left="113" w:right="113"/>
              <w:jc w:val="center"/>
              <w:rPr>
                <w:b/>
              </w:rPr>
            </w:pPr>
          </w:p>
        </w:tc>
        <w:tc>
          <w:tcPr>
            <w:tcW w:w="1080" w:type="dxa"/>
            <w:vMerge/>
            <w:tcBorders>
              <w:left w:val="single" w:sz="12" w:space="0" w:color="auto"/>
              <w:bottom w:val="single" w:sz="12" w:space="0" w:color="auto"/>
              <w:right w:val="single" w:sz="12" w:space="0" w:color="auto"/>
            </w:tcBorders>
            <w:textDirection w:val="tbRl"/>
            <w:vAlign w:val="center"/>
          </w:tcPr>
          <w:p w:rsidR="00A36FC8" w:rsidRPr="00EF5472" w:rsidRDefault="00A36FC8" w:rsidP="00A0617B">
            <w:pPr>
              <w:pStyle w:val="TableText3"/>
              <w:ind w:left="113" w:right="113"/>
              <w:jc w:val="center"/>
              <w:rPr>
                <w:b/>
              </w:rPr>
            </w:pPr>
          </w:p>
        </w:tc>
        <w:tc>
          <w:tcPr>
            <w:tcW w:w="900" w:type="dxa"/>
            <w:vMerge/>
            <w:tcBorders>
              <w:left w:val="single" w:sz="12" w:space="0" w:color="auto"/>
              <w:bottom w:val="single" w:sz="12" w:space="0" w:color="auto"/>
              <w:right w:val="single" w:sz="12" w:space="0" w:color="auto"/>
            </w:tcBorders>
            <w:vAlign w:val="center"/>
          </w:tcPr>
          <w:p w:rsidR="00A36FC8" w:rsidRDefault="00A36FC8" w:rsidP="00A0617B">
            <w:pPr>
              <w:pStyle w:val="TableText3"/>
              <w:jc w:val="center"/>
            </w:pPr>
          </w:p>
        </w:tc>
        <w:tc>
          <w:tcPr>
            <w:tcW w:w="1260" w:type="dxa"/>
            <w:vMerge/>
            <w:tcBorders>
              <w:left w:val="single" w:sz="12" w:space="0" w:color="auto"/>
              <w:bottom w:val="single" w:sz="12" w:space="0" w:color="auto"/>
              <w:right w:val="single" w:sz="12" w:space="0" w:color="auto"/>
            </w:tcBorders>
            <w:shd w:val="clear" w:color="auto" w:fill="auto"/>
            <w:vAlign w:val="center"/>
          </w:tcPr>
          <w:p w:rsidR="00A36FC8" w:rsidRPr="00EF5472" w:rsidRDefault="00A36FC8" w:rsidP="00A0617B">
            <w:pPr>
              <w:pStyle w:val="TableText3"/>
              <w:jc w:val="center"/>
              <w:rPr>
                <w:b/>
              </w:rPr>
            </w:pPr>
          </w:p>
        </w:tc>
        <w:tc>
          <w:tcPr>
            <w:tcW w:w="720" w:type="dxa"/>
            <w:tcBorders>
              <w:top w:val="single" w:sz="12" w:space="0" w:color="auto"/>
              <w:left w:val="single" w:sz="12" w:space="0" w:color="auto"/>
              <w:bottom w:val="single" w:sz="12" w:space="0" w:color="auto"/>
              <w:right w:val="single" w:sz="12" w:space="0" w:color="auto"/>
            </w:tcBorders>
            <w:shd w:val="clear" w:color="auto" w:fill="auto"/>
            <w:vAlign w:val="center"/>
          </w:tcPr>
          <w:p w:rsidR="00A36FC8" w:rsidRPr="00BC2B5A" w:rsidRDefault="00A36FC8" w:rsidP="00A0617B">
            <w:pPr>
              <w:pStyle w:val="TableText3"/>
              <w:jc w:val="center"/>
              <w:rPr>
                <w:b/>
                <w:sz w:val="16"/>
                <w:szCs w:val="16"/>
              </w:rPr>
            </w:pPr>
            <w:r>
              <w:rPr>
                <w:b/>
                <w:sz w:val="16"/>
                <w:szCs w:val="16"/>
              </w:rPr>
              <w:t>Note 4</w:t>
            </w:r>
          </w:p>
        </w:tc>
        <w:tc>
          <w:tcPr>
            <w:tcW w:w="737" w:type="dxa"/>
            <w:vMerge/>
            <w:tcBorders>
              <w:left w:val="single" w:sz="12" w:space="0" w:color="auto"/>
              <w:bottom w:val="single" w:sz="12" w:space="0" w:color="auto"/>
              <w:right w:val="single" w:sz="12" w:space="0" w:color="auto"/>
            </w:tcBorders>
            <w:shd w:val="clear" w:color="auto" w:fill="auto"/>
            <w:vAlign w:val="center"/>
          </w:tcPr>
          <w:p w:rsidR="00A36FC8" w:rsidRDefault="00A36FC8" w:rsidP="00A0617B">
            <w:pPr>
              <w:pStyle w:val="TableText3"/>
              <w:jc w:val="center"/>
            </w:pPr>
          </w:p>
        </w:tc>
      </w:tr>
      <w:tr w:rsidR="00A36FC8">
        <w:trPr>
          <w:cantSplit/>
          <w:trHeight w:val="211"/>
        </w:trPr>
        <w:tc>
          <w:tcPr>
            <w:tcW w:w="540" w:type="dxa"/>
            <w:tcBorders>
              <w:top w:val="single" w:sz="12" w:space="0" w:color="auto"/>
              <w:bottom w:val="single" w:sz="4" w:space="0" w:color="auto"/>
            </w:tcBorders>
            <w:vAlign w:val="center"/>
          </w:tcPr>
          <w:p w:rsidR="00A36FC8" w:rsidRPr="009A7CB4" w:rsidRDefault="008E45AB" w:rsidP="00A0617B">
            <w:pPr>
              <w:pStyle w:val="TableText3"/>
              <w:jc w:val="center"/>
              <w:rPr>
                <w:sz w:val="18"/>
                <w:szCs w:val="18"/>
              </w:rPr>
            </w:pPr>
            <w:r>
              <w:rPr>
                <w:sz w:val="18"/>
                <w:szCs w:val="18"/>
              </w:rPr>
              <w:t>38</w:t>
            </w:r>
          </w:p>
        </w:tc>
        <w:tc>
          <w:tcPr>
            <w:tcW w:w="720" w:type="dxa"/>
            <w:tcBorders>
              <w:top w:val="single" w:sz="12" w:space="0" w:color="auto"/>
              <w:bottom w:val="single" w:sz="4" w:space="0" w:color="auto"/>
            </w:tcBorders>
            <w:vAlign w:val="center"/>
          </w:tcPr>
          <w:p w:rsidR="00A36FC8" w:rsidRPr="009A7CB4" w:rsidRDefault="00A36FC8" w:rsidP="00A0617B">
            <w:pPr>
              <w:pStyle w:val="TableText3"/>
              <w:jc w:val="center"/>
              <w:rPr>
                <w:sz w:val="18"/>
                <w:szCs w:val="18"/>
              </w:rPr>
            </w:pPr>
            <w:r w:rsidRPr="009A7CB4">
              <w:rPr>
                <w:sz w:val="18"/>
                <w:szCs w:val="18"/>
              </w:rPr>
              <w:t>S</w:t>
            </w:r>
            <w:r w:rsidR="008E45AB">
              <w:rPr>
                <w:sz w:val="18"/>
                <w:szCs w:val="18"/>
              </w:rPr>
              <w:t>O</w:t>
            </w:r>
            <w:r w:rsidRPr="009A7CB4">
              <w:rPr>
                <w:sz w:val="18"/>
                <w:szCs w:val="18"/>
              </w:rPr>
              <w:t>P</w:t>
            </w:r>
          </w:p>
        </w:tc>
        <w:tc>
          <w:tcPr>
            <w:tcW w:w="900" w:type="dxa"/>
            <w:tcBorders>
              <w:top w:val="single" w:sz="12" w:space="0" w:color="auto"/>
              <w:bottom w:val="single" w:sz="4" w:space="0" w:color="auto"/>
            </w:tcBorders>
            <w:vAlign w:val="center"/>
          </w:tcPr>
          <w:p w:rsidR="00A36FC8" w:rsidRPr="009A7CB4" w:rsidRDefault="00A36FC8" w:rsidP="00A0617B">
            <w:pPr>
              <w:pStyle w:val="TableText3"/>
              <w:jc w:val="center"/>
              <w:rPr>
                <w:sz w:val="18"/>
                <w:szCs w:val="18"/>
              </w:rPr>
            </w:pPr>
            <w:r w:rsidRPr="009A7CB4">
              <w:rPr>
                <w:sz w:val="18"/>
                <w:szCs w:val="18"/>
              </w:rPr>
              <w:t>50-75</w:t>
            </w:r>
          </w:p>
        </w:tc>
        <w:tc>
          <w:tcPr>
            <w:tcW w:w="900" w:type="dxa"/>
            <w:tcBorders>
              <w:top w:val="single" w:sz="12" w:space="0" w:color="auto"/>
              <w:bottom w:val="single" w:sz="4" w:space="0" w:color="auto"/>
            </w:tcBorders>
            <w:vAlign w:val="center"/>
          </w:tcPr>
          <w:p w:rsidR="00A36FC8" w:rsidRPr="009A7CB4" w:rsidRDefault="00A61403" w:rsidP="00A0617B">
            <w:pPr>
              <w:pStyle w:val="TableText3"/>
              <w:jc w:val="center"/>
              <w:rPr>
                <w:sz w:val="18"/>
                <w:szCs w:val="18"/>
              </w:rPr>
            </w:pPr>
            <w:r>
              <w:rPr>
                <w:sz w:val="18"/>
                <w:szCs w:val="18"/>
              </w:rPr>
              <w:t>EXIST</w:t>
            </w:r>
          </w:p>
        </w:tc>
        <w:tc>
          <w:tcPr>
            <w:tcW w:w="1620" w:type="dxa"/>
            <w:tcBorders>
              <w:top w:val="single" w:sz="12" w:space="0" w:color="auto"/>
              <w:bottom w:val="single" w:sz="4" w:space="0" w:color="auto"/>
            </w:tcBorders>
            <w:vAlign w:val="center"/>
          </w:tcPr>
          <w:p w:rsidR="00A36FC8" w:rsidRPr="009A7CB4" w:rsidRDefault="00A61403" w:rsidP="00A0617B">
            <w:pPr>
              <w:pStyle w:val="TableText3"/>
              <w:jc w:val="center"/>
              <w:rPr>
                <w:sz w:val="18"/>
                <w:szCs w:val="18"/>
              </w:rPr>
            </w:pPr>
            <w:r>
              <w:rPr>
                <w:sz w:val="18"/>
                <w:szCs w:val="18"/>
              </w:rPr>
              <w:t>EXIST</w:t>
            </w:r>
          </w:p>
        </w:tc>
        <w:tc>
          <w:tcPr>
            <w:tcW w:w="720" w:type="dxa"/>
            <w:tcBorders>
              <w:top w:val="single" w:sz="12" w:space="0" w:color="auto"/>
              <w:bottom w:val="single" w:sz="4" w:space="0" w:color="auto"/>
            </w:tcBorders>
            <w:vAlign w:val="center"/>
          </w:tcPr>
          <w:p w:rsidR="00A36FC8" w:rsidRPr="009A7CB4" w:rsidRDefault="00A36FC8" w:rsidP="00A0617B">
            <w:pPr>
              <w:pStyle w:val="TableText3"/>
              <w:jc w:val="center"/>
              <w:rPr>
                <w:sz w:val="18"/>
                <w:szCs w:val="18"/>
              </w:rPr>
            </w:pPr>
            <w:r w:rsidRPr="009A7CB4">
              <w:rPr>
                <w:sz w:val="18"/>
                <w:szCs w:val="18"/>
              </w:rPr>
              <w:t>15</w:t>
            </w:r>
          </w:p>
        </w:tc>
        <w:tc>
          <w:tcPr>
            <w:tcW w:w="1080" w:type="dxa"/>
            <w:tcBorders>
              <w:top w:val="single" w:sz="12" w:space="0" w:color="auto"/>
              <w:bottom w:val="single" w:sz="4" w:space="0" w:color="auto"/>
            </w:tcBorders>
            <w:vAlign w:val="center"/>
          </w:tcPr>
          <w:p w:rsidR="00A36FC8" w:rsidRPr="009A7CB4" w:rsidRDefault="00A36FC8" w:rsidP="00A0617B">
            <w:pPr>
              <w:pStyle w:val="TableText3"/>
              <w:jc w:val="center"/>
              <w:rPr>
                <w:sz w:val="18"/>
                <w:szCs w:val="18"/>
              </w:rPr>
            </w:pPr>
            <w:r w:rsidRPr="009A7CB4">
              <w:rPr>
                <w:sz w:val="18"/>
                <w:szCs w:val="18"/>
              </w:rPr>
              <w:t>5</w:t>
            </w:r>
          </w:p>
        </w:tc>
        <w:tc>
          <w:tcPr>
            <w:tcW w:w="900" w:type="dxa"/>
            <w:tcBorders>
              <w:top w:val="single" w:sz="12" w:space="0" w:color="auto"/>
              <w:bottom w:val="single" w:sz="4" w:space="0" w:color="auto"/>
            </w:tcBorders>
            <w:vAlign w:val="center"/>
          </w:tcPr>
          <w:p w:rsidR="00A36FC8" w:rsidRPr="009A7CB4" w:rsidRDefault="00A36FC8" w:rsidP="00A0617B">
            <w:pPr>
              <w:pStyle w:val="TableText3"/>
              <w:jc w:val="center"/>
              <w:rPr>
                <w:sz w:val="18"/>
                <w:szCs w:val="18"/>
              </w:rPr>
            </w:pPr>
            <w:r w:rsidRPr="009A7CB4">
              <w:rPr>
                <w:sz w:val="18"/>
                <w:szCs w:val="18"/>
              </w:rPr>
              <w:t>1</w:t>
            </w:r>
            <w:r w:rsidR="008E45AB">
              <w:rPr>
                <w:sz w:val="18"/>
                <w:szCs w:val="18"/>
              </w:rPr>
              <w:t>15</w:t>
            </w:r>
            <w:r w:rsidRPr="009A7CB4">
              <w:rPr>
                <w:sz w:val="18"/>
                <w:szCs w:val="18"/>
              </w:rPr>
              <w:t>0-</w:t>
            </w:r>
            <w:r w:rsidR="008E45AB">
              <w:rPr>
                <w:sz w:val="18"/>
                <w:szCs w:val="18"/>
              </w:rPr>
              <w:t>575</w:t>
            </w:r>
          </w:p>
        </w:tc>
        <w:tc>
          <w:tcPr>
            <w:tcW w:w="1260" w:type="dxa"/>
            <w:tcBorders>
              <w:top w:val="single" w:sz="12" w:space="0" w:color="auto"/>
              <w:bottom w:val="single" w:sz="4" w:space="0" w:color="auto"/>
            </w:tcBorders>
            <w:shd w:val="clear" w:color="auto" w:fill="auto"/>
            <w:vAlign w:val="center"/>
          </w:tcPr>
          <w:p w:rsidR="00A36FC8" w:rsidRPr="009A7CB4" w:rsidRDefault="008E45AB" w:rsidP="00A0617B">
            <w:pPr>
              <w:pStyle w:val="TableText3"/>
              <w:jc w:val="center"/>
              <w:rPr>
                <w:sz w:val="18"/>
                <w:szCs w:val="18"/>
              </w:rPr>
            </w:pPr>
            <w:r>
              <w:rPr>
                <w:sz w:val="18"/>
                <w:szCs w:val="18"/>
              </w:rPr>
              <w:t>900-1150</w:t>
            </w:r>
          </w:p>
        </w:tc>
        <w:tc>
          <w:tcPr>
            <w:tcW w:w="720" w:type="dxa"/>
            <w:tcBorders>
              <w:bottom w:val="single" w:sz="4" w:space="0" w:color="auto"/>
            </w:tcBorders>
            <w:shd w:val="clear" w:color="auto" w:fill="auto"/>
            <w:vAlign w:val="center"/>
          </w:tcPr>
          <w:p w:rsidR="00A36FC8" w:rsidRPr="009A7CB4" w:rsidRDefault="008E45AB" w:rsidP="00A0617B">
            <w:pPr>
              <w:pStyle w:val="TableText3"/>
              <w:jc w:val="center"/>
              <w:rPr>
                <w:sz w:val="18"/>
                <w:szCs w:val="18"/>
              </w:rPr>
            </w:pPr>
            <w:r>
              <w:rPr>
                <w:sz w:val="18"/>
                <w:szCs w:val="18"/>
              </w:rPr>
              <w:t>CP</w:t>
            </w:r>
          </w:p>
        </w:tc>
        <w:tc>
          <w:tcPr>
            <w:tcW w:w="737" w:type="dxa"/>
            <w:tcBorders>
              <w:top w:val="single" w:sz="12" w:space="0" w:color="auto"/>
              <w:bottom w:val="single" w:sz="4" w:space="0" w:color="auto"/>
            </w:tcBorders>
            <w:shd w:val="clear" w:color="auto" w:fill="auto"/>
            <w:vAlign w:val="center"/>
          </w:tcPr>
          <w:p w:rsidR="00A36FC8" w:rsidRPr="009A7CB4" w:rsidRDefault="008E45AB" w:rsidP="00A0617B">
            <w:pPr>
              <w:pStyle w:val="TableText3"/>
              <w:jc w:val="center"/>
              <w:rPr>
                <w:sz w:val="18"/>
                <w:szCs w:val="18"/>
              </w:rPr>
            </w:pPr>
            <w:r>
              <w:rPr>
                <w:sz w:val="18"/>
                <w:szCs w:val="18"/>
              </w:rPr>
              <w:t>3</w:t>
            </w:r>
            <w:r w:rsidR="00A36FC8" w:rsidRPr="009A7CB4">
              <w:rPr>
                <w:sz w:val="18"/>
                <w:szCs w:val="18"/>
              </w:rPr>
              <w:t>6</w:t>
            </w:r>
          </w:p>
        </w:tc>
      </w:tr>
      <w:tr w:rsidR="008E45AB">
        <w:trPr>
          <w:cantSplit/>
          <w:trHeight w:val="211"/>
        </w:trPr>
        <w:tc>
          <w:tcPr>
            <w:tcW w:w="540" w:type="dxa"/>
            <w:tcBorders>
              <w:top w:val="single" w:sz="4" w:space="0" w:color="auto"/>
            </w:tcBorders>
            <w:vAlign w:val="center"/>
          </w:tcPr>
          <w:p w:rsidR="008E45AB" w:rsidRDefault="008E45AB" w:rsidP="00A0617B">
            <w:pPr>
              <w:pStyle w:val="TableText3"/>
              <w:jc w:val="center"/>
              <w:rPr>
                <w:sz w:val="18"/>
                <w:szCs w:val="18"/>
              </w:rPr>
            </w:pPr>
            <w:r>
              <w:rPr>
                <w:sz w:val="18"/>
                <w:szCs w:val="18"/>
              </w:rPr>
              <w:t>39</w:t>
            </w:r>
          </w:p>
        </w:tc>
        <w:tc>
          <w:tcPr>
            <w:tcW w:w="720" w:type="dxa"/>
            <w:tcBorders>
              <w:top w:val="single" w:sz="4" w:space="0" w:color="auto"/>
            </w:tcBorders>
            <w:vAlign w:val="center"/>
          </w:tcPr>
          <w:p w:rsidR="008E45AB" w:rsidRPr="009A7CB4" w:rsidRDefault="008E45AB" w:rsidP="00A0617B">
            <w:pPr>
              <w:pStyle w:val="TableText3"/>
              <w:jc w:val="center"/>
              <w:rPr>
                <w:sz w:val="18"/>
                <w:szCs w:val="18"/>
              </w:rPr>
            </w:pPr>
            <w:r>
              <w:rPr>
                <w:sz w:val="18"/>
                <w:szCs w:val="18"/>
              </w:rPr>
              <w:t>SOP</w:t>
            </w:r>
          </w:p>
        </w:tc>
        <w:tc>
          <w:tcPr>
            <w:tcW w:w="900" w:type="dxa"/>
            <w:tcBorders>
              <w:top w:val="single" w:sz="4" w:space="0" w:color="auto"/>
            </w:tcBorders>
            <w:vAlign w:val="center"/>
          </w:tcPr>
          <w:p w:rsidR="008E45AB" w:rsidRPr="009A7CB4" w:rsidRDefault="008E45AB" w:rsidP="00A0617B">
            <w:pPr>
              <w:pStyle w:val="TableText3"/>
              <w:jc w:val="center"/>
              <w:rPr>
                <w:sz w:val="18"/>
                <w:szCs w:val="18"/>
              </w:rPr>
            </w:pPr>
            <w:r>
              <w:rPr>
                <w:sz w:val="18"/>
                <w:szCs w:val="18"/>
              </w:rPr>
              <w:t>50-75</w:t>
            </w:r>
          </w:p>
        </w:tc>
        <w:tc>
          <w:tcPr>
            <w:tcW w:w="900" w:type="dxa"/>
            <w:tcBorders>
              <w:top w:val="single" w:sz="4" w:space="0" w:color="auto"/>
            </w:tcBorders>
            <w:vAlign w:val="center"/>
          </w:tcPr>
          <w:p w:rsidR="008E45AB" w:rsidRPr="009A7CB4" w:rsidRDefault="00A61403" w:rsidP="00A0617B">
            <w:pPr>
              <w:pStyle w:val="TableText3"/>
              <w:jc w:val="center"/>
              <w:rPr>
                <w:sz w:val="18"/>
                <w:szCs w:val="18"/>
              </w:rPr>
            </w:pPr>
            <w:r>
              <w:rPr>
                <w:sz w:val="18"/>
                <w:szCs w:val="18"/>
              </w:rPr>
              <w:t>EXIST</w:t>
            </w:r>
          </w:p>
        </w:tc>
        <w:tc>
          <w:tcPr>
            <w:tcW w:w="1620" w:type="dxa"/>
            <w:tcBorders>
              <w:top w:val="single" w:sz="4" w:space="0" w:color="auto"/>
            </w:tcBorders>
            <w:vAlign w:val="center"/>
          </w:tcPr>
          <w:p w:rsidR="008E45AB" w:rsidRPr="009A7CB4" w:rsidRDefault="008E45AB" w:rsidP="00A0617B">
            <w:pPr>
              <w:pStyle w:val="TableText3"/>
              <w:jc w:val="center"/>
              <w:rPr>
                <w:sz w:val="18"/>
                <w:szCs w:val="18"/>
              </w:rPr>
            </w:pPr>
            <w:r>
              <w:rPr>
                <w:sz w:val="18"/>
                <w:szCs w:val="18"/>
              </w:rPr>
              <w:t>M</w:t>
            </w:r>
            <w:r w:rsidR="00A61403">
              <w:rPr>
                <w:sz w:val="18"/>
                <w:szCs w:val="18"/>
              </w:rPr>
              <w:t>EXIST</w:t>
            </w:r>
          </w:p>
        </w:tc>
        <w:tc>
          <w:tcPr>
            <w:tcW w:w="720" w:type="dxa"/>
            <w:tcBorders>
              <w:top w:val="single" w:sz="4" w:space="0" w:color="auto"/>
            </w:tcBorders>
            <w:vAlign w:val="center"/>
          </w:tcPr>
          <w:p w:rsidR="008E45AB" w:rsidRPr="009A7CB4" w:rsidRDefault="008E45AB" w:rsidP="00A0617B">
            <w:pPr>
              <w:pStyle w:val="TableText3"/>
              <w:jc w:val="center"/>
              <w:rPr>
                <w:sz w:val="18"/>
                <w:szCs w:val="18"/>
              </w:rPr>
            </w:pPr>
            <w:r>
              <w:rPr>
                <w:sz w:val="18"/>
                <w:szCs w:val="18"/>
              </w:rPr>
              <w:t>15</w:t>
            </w:r>
          </w:p>
        </w:tc>
        <w:tc>
          <w:tcPr>
            <w:tcW w:w="1080" w:type="dxa"/>
            <w:tcBorders>
              <w:top w:val="single" w:sz="4" w:space="0" w:color="auto"/>
            </w:tcBorders>
            <w:vAlign w:val="center"/>
          </w:tcPr>
          <w:p w:rsidR="008E45AB" w:rsidRPr="009A7CB4" w:rsidRDefault="008E45AB" w:rsidP="00A0617B">
            <w:pPr>
              <w:pStyle w:val="TableText3"/>
              <w:jc w:val="center"/>
              <w:rPr>
                <w:sz w:val="18"/>
                <w:szCs w:val="18"/>
              </w:rPr>
            </w:pPr>
            <w:r>
              <w:rPr>
                <w:sz w:val="18"/>
                <w:szCs w:val="18"/>
              </w:rPr>
              <w:t>5</w:t>
            </w:r>
          </w:p>
        </w:tc>
        <w:tc>
          <w:tcPr>
            <w:tcW w:w="900" w:type="dxa"/>
            <w:tcBorders>
              <w:top w:val="single" w:sz="4" w:space="0" w:color="auto"/>
            </w:tcBorders>
            <w:vAlign w:val="center"/>
          </w:tcPr>
          <w:p w:rsidR="008E45AB" w:rsidRPr="009A7CB4" w:rsidRDefault="008E45AB" w:rsidP="00A0617B">
            <w:pPr>
              <w:pStyle w:val="TableText3"/>
              <w:jc w:val="center"/>
              <w:rPr>
                <w:sz w:val="18"/>
                <w:szCs w:val="18"/>
              </w:rPr>
            </w:pPr>
            <w:r>
              <w:rPr>
                <w:sz w:val="18"/>
                <w:szCs w:val="18"/>
              </w:rPr>
              <w:t>1150-575</w:t>
            </w:r>
          </w:p>
        </w:tc>
        <w:tc>
          <w:tcPr>
            <w:tcW w:w="1260" w:type="dxa"/>
            <w:tcBorders>
              <w:top w:val="single" w:sz="4" w:space="0" w:color="auto"/>
            </w:tcBorders>
            <w:shd w:val="clear" w:color="auto" w:fill="auto"/>
            <w:vAlign w:val="center"/>
          </w:tcPr>
          <w:p w:rsidR="008E45AB" w:rsidRDefault="00380ECF" w:rsidP="00A0617B">
            <w:pPr>
              <w:pStyle w:val="TableText3"/>
              <w:jc w:val="center"/>
              <w:rPr>
                <w:sz w:val="18"/>
                <w:szCs w:val="18"/>
              </w:rPr>
            </w:pPr>
            <w:r>
              <w:rPr>
                <w:sz w:val="18"/>
                <w:szCs w:val="18"/>
              </w:rPr>
              <w:t>500-1250</w:t>
            </w:r>
          </w:p>
        </w:tc>
        <w:tc>
          <w:tcPr>
            <w:tcW w:w="720" w:type="dxa"/>
            <w:tcBorders>
              <w:top w:val="single" w:sz="4" w:space="0" w:color="auto"/>
            </w:tcBorders>
            <w:shd w:val="clear" w:color="auto" w:fill="auto"/>
            <w:vAlign w:val="center"/>
          </w:tcPr>
          <w:p w:rsidR="008E45AB" w:rsidRDefault="00380ECF" w:rsidP="00A0617B">
            <w:pPr>
              <w:pStyle w:val="TableText3"/>
              <w:jc w:val="center"/>
              <w:rPr>
                <w:sz w:val="18"/>
                <w:szCs w:val="18"/>
              </w:rPr>
            </w:pPr>
            <w:r>
              <w:rPr>
                <w:sz w:val="18"/>
                <w:szCs w:val="18"/>
              </w:rPr>
              <w:t>STP</w:t>
            </w:r>
          </w:p>
        </w:tc>
        <w:tc>
          <w:tcPr>
            <w:tcW w:w="737" w:type="dxa"/>
            <w:tcBorders>
              <w:top w:val="single" w:sz="4" w:space="0" w:color="auto"/>
            </w:tcBorders>
            <w:shd w:val="clear" w:color="auto" w:fill="auto"/>
            <w:vAlign w:val="center"/>
          </w:tcPr>
          <w:p w:rsidR="008E45AB" w:rsidRDefault="00380ECF" w:rsidP="00A0617B">
            <w:pPr>
              <w:pStyle w:val="TableText3"/>
              <w:jc w:val="center"/>
              <w:rPr>
                <w:sz w:val="18"/>
                <w:szCs w:val="18"/>
              </w:rPr>
            </w:pPr>
            <w:r>
              <w:rPr>
                <w:sz w:val="18"/>
                <w:szCs w:val="18"/>
              </w:rPr>
              <w:t>54</w:t>
            </w:r>
          </w:p>
        </w:tc>
      </w:tr>
      <w:tr w:rsidR="00380ECF">
        <w:trPr>
          <w:cantSplit/>
          <w:trHeight w:val="211"/>
        </w:trPr>
        <w:tc>
          <w:tcPr>
            <w:tcW w:w="540" w:type="dxa"/>
            <w:tcBorders>
              <w:top w:val="single" w:sz="4" w:space="0" w:color="auto"/>
            </w:tcBorders>
            <w:vAlign w:val="center"/>
          </w:tcPr>
          <w:p w:rsidR="00380ECF" w:rsidRDefault="00380ECF" w:rsidP="00A0617B">
            <w:pPr>
              <w:pStyle w:val="TableText3"/>
              <w:jc w:val="center"/>
              <w:rPr>
                <w:sz w:val="18"/>
                <w:szCs w:val="18"/>
              </w:rPr>
            </w:pPr>
            <w:r>
              <w:rPr>
                <w:sz w:val="18"/>
                <w:szCs w:val="18"/>
              </w:rPr>
              <w:t>40</w:t>
            </w:r>
          </w:p>
        </w:tc>
        <w:tc>
          <w:tcPr>
            <w:tcW w:w="720" w:type="dxa"/>
            <w:tcBorders>
              <w:top w:val="single" w:sz="4" w:space="0" w:color="auto"/>
            </w:tcBorders>
            <w:vAlign w:val="center"/>
          </w:tcPr>
          <w:p w:rsidR="00380ECF" w:rsidRDefault="007F5FD3" w:rsidP="00A0617B">
            <w:pPr>
              <w:pStyle w:val="TableText3"/>
              <w:jc w:val="center"/>
              <w:rPr>
                <w:sz w:val="18"/>
                <w:szCs w:val="18"/>
              </w:rPr>
            </w:pPr>
            <w:r>
              <w:rPr>
                <w:sz w:val="18"/>
                <w:szCs w:val="18"/>
              </w:rPr>
              <w:t>SOP</w:t>
            </w:r>
          </w:p>
        </w:tc>
        <w:tc>
          <w:tcPr>
            <w:tcW w:w="900" w:type="dxa"/>
            <w:tcBorders>
              <w:top w:val="single" w:sz="4" w:space="0" w:color="auto"/>
            </w:tcBorders>
            <w:vAlign w:val="center"/>
          </w:tcPr>
          <w:p w:rsidR="00380ECF" w:rsidRDefault="007F5FD3" w:rsidP="00A0617B">
            <w:pPr>
              <w:pStyle w:val="TableText3"/>
              <w:jc w:val="center"/>
              <w:rPr>
                <w:sz w:val="18"/>
                <w:szCs w:val="18"/>
              </w:rPr>
            </w:pPr>
            <w:r>
              <w:rPr>
                <w:sz w:val="18"/>
                <w:szCs w:val="18"/>
              </w:rPr>
              <w:t>50-75</w:t>
            </w:r>
          </w:p>
        </w:tc>
        <w:tc>
          <w:tcPr>
            <w:tcW w:w="900" w:type="dxa"/>
            <w:tcBorders>
              <w:top w:val="single" w:sz="4" w:space="0" w:color="auto"/>
            </w:tcBorders>
            <w:vAlign w:val="center"/>
          </w:tcPr>
          <w:p w:rsidR="00380ECF" w:rsidRDefault="00A61403" w:rsidP="00A0617B">
            <w:pPr>
              <w:pStyle w:val="TableText3"/>
              <w:jc w:val="center"/>
              <w:rPr>
                <w:sz w:val="18"/>
                <w:szCs w:val="18"/>
              </w:rPr>
            </w:pPr>
            <w:r>
              <w:rPr>
                <w:sz w:val="18"/>
                <w:szCs w:val="18"/>
              </w:rPr>
              <w:t>EXIST</w:t>
            </w:r>
          </w:p>
        </w:tc>
        <w:tc>
          <w:tcPr>
            <w:tcW w:w="1620" w:type="dxa"/>
            <w:tcBorders>
              <w:top w:val="single" w:sz="4" w:space="0" w:color="auto"/>
            </w:tcBorders>
            <w:vAlign w:val="center"/>
          </w:tcPr>
          <w:p w:rsidR="00380ECF" w:rsidRDefault="007F5FD3" w:rsidP="00A0617B">
            <w:pPr>
              <w:pStyle w:val="TableText3"/>
              <w:jc w:val="center"/>
              <w:rPr>
                <w:sz w:val="18"/>
                <w:szCs w:val="18"/>
              </w:rPr>
            </w:pPr>
            <w:r>
              <w:rPr>
                <w:sz w:val="18"/>
                <w:szCs w:val="18"/>
              </w:rPr>
              <w:t>59.70-59.78</w:t>
            </w:r>
          </w:p>
        </w:tc>
        <w:tc>
          <w:tcPr>
            <w:tcW w:w="720" w:type="dxa"/>
            <w:tcBorders>
              <w:top w:val="single" w:sz="4" w:space="0" w:color="auto"/>
            </w:tcBorders>
            <w:vAlign w:val="center"/>
          </w:tcPr>
          <w:p w:rsidR="00380ECF" w:rsidRDefault="007F5FD3" w:rsidP="00A0617B">
            <w:pPr>
              <w:pStyle w:val="TableText3"/>
              <w:jc w:val="center"/>
              <w:rPr>
                <w:sz w:val="18"/>
                <w:szCs w:val="18"/>
              </w:rPr>
            </w:pPr>
            <w:r>
              <w:rPr>
                <w:sz w:val="18"/>
                <w:szCs w:val="18"/>
              </w:rPr>
              <w:t>15</w:t>
            </w:r>
          </w:p>
        </w:tc>
        <w:tc>
          <w:tcPr>
            <w:tcW w:w="1080" w:type="dxa"/>
            <w:tcBorders>
              <w:top w:val="single" w:sz="4" w:space="0" w:color="auto"/>
            </w:tcBorders>
            <w:vAlign w:val="center"/>
          </w:tcPr>
          <w:p w:rsidR="00380ECF" w:rsidRDefault="007F5FD3" w:rsidP="00A0617B">
            <w:pPr>
              <w:pStyle w:val="TableText3"/>
              <w:jc w:val="center"/>
              <w:rPr>
                <w:sz w:val="18"/>
                <w:szCs w:val="18"/>
              </w:rPr>
            </w:pPr>
            <w:r>
              <w:rPr>
                <w:sz w:val="18"/>
                <w:szCs w:val="18"/>
              </w:rPr>
              <w:t>5</w:t>
            </w:r>
          </w:p>
        </w:tc>
        <w:tc>
          <w:tcPr>
            <w:tcW w:w="900" w:type="dxa"/>
            <w:tcBorders>
              <w:top w:val="single" w:sz="4" w:space="0" w:color="auto"/>
            </w:tcBorders>
            <w:vAlign w:val="center"/>
          </w:tcPr>
          <w:p w:rsidR="00380ECF" w:rsidRDefault="007F5FD3" w:rsidP="00A0617B">
            <w:pPr>
              <w:pStyle w:val="TableText3"/>
              <w:jc w:val="center"/>
              <w:rPr>
                <w:sz w:val="18"/>
                <w:szCs w:val="18"/>
              </w:rPr>
            </w:pPr>
            <w:r>
              <w:rPr>
                <w:sz w:val="18"/>
                <w:szCs w:val="18"/>
              </w:rPr>
              <w:t>1150-575</w:t>
            </w:r>
          </w:p>
        </w:tc>
        <w:tc>
          <w:tcPr>
            <w:tcW w:w="1260" w:type="dxa"/>
            <w:tcBorders>
              <w:top w:val="single" w:sz="4" w:space="0" w:color="auto"/>
            </w:tcBorders>
            <w:shd w:val="clear" w:color="auto" w:fill="auto"/>
            <w:vAlign w:val="center"/>
          </w:tcPr>
          <w:p w:rsidR="00380ECF" w:rsidRDefault="007F5FD3" w:rsidP="00A0617B">
            <w:pPr>
              <w:pStyle w:val="TableText3"/>
              <w:jc w:val="center"/>
              <w:rPr>
                <w:sz w:val="18"/>
                <w:szCs w:val="18"/>
              </w:rPr>
            </w:pPr>
            <w:r>
              <w:rPr>
                <w:sz w:val="18"/>
                <w:szCs w:val="18"/>
              </w:rPr>
              <w:t>500-1250</w:t>
            </w:r>
          </w:p>
        </w:tc>
        <w:tc>
          <w:tcPr>
            <w:tcW w:w="720" w:type="dxa"/>
            <w:tcBorders>
              <w:top w:val="single" w:sz="4" w:space="0" w:color="auto"/>
            </w:tcBorders>
            <w:shd w:val="clear" w:color="auto" w:fill="auto"/>
            <w:vAlign w:val="center"/>
          </w:tcPr>
          <w:p w:rsidR="00380ECF" w:rsidRDefault="007F5FD3" w:rsidP="00A0617B">
            <w:pPr>
              <w:pStyle w:val="TableText3"/>
              <w:jc w:val="center"/>
              <w:rPr>
                <w:sz w:val="18"/>
                <w:szCs w:val="18"/>
              </w:rPr>
            </w:pPr>
            <w:r>
              <w:rPr>
                <w:sz w:val="18"/>
                <w:szCs w:val="18"/>
              </w:rPr>
              <w:t>STP</w:t>
            </w:r>
          </w:p>
        </w:tc>
        <w:tc>
          <w:tcPr>
            <w:tcW w:w="737" w:type="dxa"/>
            <w:tcBorders>
              <w:top w:val="single" w:sz="4" w:space="0" w:color="auto"/>
            </w:tcBorders>
            <w:shd w:val="clear" w:color="auto" w:fill="auto"/>
            <w:vAlign w:val="center"/>
          </w:tcPr>
          <w:p w:rsidR="00380ECF" w:rsidRDefault="007F5FD3" w:rsidP="00A0617B">
            <w:pPr>
              <w:pStyle w:val="TableText3"/>
              <w:jc w:val="center"/>
              <w:rPr>
                <w:sz w:val="18"/>
                <w:szCs w:val="18"/>
              </w:rPr>
            </w:pPr>
            <w:r>
              <w:rPr>
                <w:sz w:val="18"/>
                <w:szCs w:val="18"/>
              </w:rPr>
              <w:t>270</w:t>
            </w:r>
          </w:p>
        </w:tc>
      </w:tr>
      <w:tr w:rsidR="007F5FD3">
        <w:trPr>
          <w:cantSplit/>
          <w:trHeight w:val="211"/>
        </w:trPr>
        <w:tc>
          <w:tcPr>
            <w:tcW w:w="540" w:type="dxa"/>
            <w:tcBorders>
              <w:top w:val="single" w:sz="4" w:space="0" w:color="auto"/>
            </w:tcBorders>
            <w:vAlign w:val="center"/>
          </w:tcPr>
          <w:p w:rsidR="007F5FD3" w:rsidRDefault="007F5FD3" w:rsidP="00A0617B">
            <w:pPr>
              <w:pStyle w:val="TableText3"/>
              <w:jc w:val="center"/>
              <w:rPr>
                <w:sz w:val="18"/>
                <w:szCs w:val="18"/>
              </w:rPr>
            </w:pPr>
            <w:r>
              <w:rPr>
                <w:sz w:val="18"/>
                <w:szCs w:val="18"/>
              </w:rPr>
              <w:t>4</w:t>
            </w:r>
            <w:r w:rsidR="00C27E8E">
              <w:rPr>
                <w:sz w:val="18"/>
                <w:szCs w:val="18"/>
              </w:rPr>
              <w:t>1</w:t>
            </w:r>
          </w:p>
        </w:tc>
        <w:tc>
          <w:tcPr>
            <w:tcW w:w="720" w:type="dxa"/>
            <w:tcBorders>
              <w:top w:val="single" w:sz="4" w:space="0" w:color="auto"/>
            </w:tcBorders>
            <w:vAlign w:val="center"/>
          </w:tcPr>
          <w:p w:rsidR="007F5FD3" w:rsidRDefault="007F5FD3" w:rsidP="00A0617B">
            <w:pPr>
              <w:pStyle w:val="TableText3"/>
              <w:jc w:val="center"/>
              <w:rPr>
                <w:sz w:val="18"/>
                <w:szCs w:val="18"/>
              </w:rPr>
            </w:pPr>
            <w:r>
              <w:rPr>
                <w:sz w:val="18"/>
                <w:szCs w:val="18"/>
              </w:rPr>
              <w:t>SOP</w:t>
            </w:r>
          </w:p>
        </w:tc>
        <w:tc>
          <w:tcPr>
            <w:tcW w:w="900" w:type="dxa"/>
            <w:tcBorders>
              <w:top w:val="single" w:sz="4" w:space="0" w:color="auto"/>
            </w:tcBorders>
            <w:vAlign w:val="center"/>
          </w:tcPr>
          <w:p w:rsidR="007F5FD3" w:rsidRDefault="007F5FD3" w:rsidP="00A0617B">
            <w:pPr>
              <w:pStyle w:val="TableText3"/>
              <w:jc w:val="center"/>
              <w:rPr>
                <w:sz w:val="18"/>
                <w:szCs w:val="18"/>
              </w:rPr>
            </w:pPr>
            <w:r>
              <w:rPr>
                <w:sz w:val="18"/>
                <w:szCs w:val="18"/>
              </w:rPr>
              <w:t>50-65</w:t>
            </w:r>
          </w:p>
        </w:tc>
        <w:tc>
          <w:tcPr>
            <w:tcW w:w="900" w:type="dxa"/>
            <w:tcBorders>
              <w:top w:val="single" w:sz="4" w:space="0" w:color="auto"/>
            </w:tcBorders>
            <w:vAlign w:val="center"/>
          </w:tcPr>
          <w:p w:rsidR="007F5FD3" w:rsidRDefault="007F5FD3" w:rsidP="00A0617B">
            <w:pPr>
              <w:pStyle w:val="TableText3"/>
              <w:jc w:val="center"/>
              <w:rPr>
                <w:sz w:val="18"/>
                <w:szCs w:val="18"/>
              </w:rPr>
            </w:pPr>
            <w:r>
              <w:rPr>
                <w:sz w:val="18"/>
                <w:szCs w:val="18"/>
              </w:rPr>
              <w:t>EE</w:t>
            </w:r>
          </w:p>
        </w:tc>
        <w:tc>
          <w:tcPr>
            <w:tcW w:w="1620" w:type="dxa"/>
            <w:tcBorders>
              <w:top w:val="single" w:sz="4" w:space="0" w:color="auto"/>
            </w:tcBorders>
            <w:vAlign w:val="center"/>
          </w:tcPr>
          <w:p w:rsidR="007F5FD3" w:rsidRDefault="007F5FD3" w:rsidP="00A0617B">
            <w:pPr>
              <w:pStyle w:val="TableText3"/>
              <w:jc w:val="center"/>
              <w:rPr>
                <w:sz w:val="18"/>
                <w:szCs w:val="18"/>
              </w:rPr>
            </w:pPr>
            <w:r>
              <w:rPr>
                <w:sz w:val="18"/>
                <w:szCs w:val="18"/>
              </w:rPr>
              <w:t>59.70-59.78</w:t>
            </w:r>
          </w:p>
        </w:tc>
        <w:tc>
          <w:tcPr>
            <w:tcW w:w="720" w:type="dxa"/>
            <w:tcBorders>
              <w:top w:val="single" w:sz="4" w:space="0" w:color="auto"/>
            </w:tcBorders>
            <w:vAlign w:val="center"/>
          </w:tcPr>
          <w:p w:rsidR="007F5FD3" w:rsidRDefault="007F5FD3" w:rsidP="00A0617B">
            <w:pPr>
              <w:pStyle w:val="TableText3"/>
              <w:jc w:val="center"/>
              <w:rPr>
                <w:sz w:val="18"/>
                <w:szCs w:val="18"/>
              </w:rPr>
            </w:pPr>
            <w:r>
              <w:rPr>
                <w:sz w:val="18"/>
                <w:szCs w:val="18"/>
              </w:rPr>
              <w:t>15</w:t>
            </w:r>
          </w:p>
        </w:tc>
        <w:tc>
          <w:tcPr>
            <w:tcW w:w="1080" w:type="dxa"/>
            <w:tcBorders>
              <w:top w:val="single" w:sz="4" w:space="0" w:color="auto"/>
            </w:tcBorders>
            <w:vAlign w:val="center"/>
          </w:tcPr>
          <w:p w:rsidR="007F5FD3" w:rsidRDefault="007F5FD3" w:rsidP="00A0617B">
            <w:pPr>
              <w:pStyle w:val="TableText3"/>
              <w:jc w:val="center"/>
              <w:rPr>
                <w:sz w:val="18"/>
                <w:szCs w:val="18"/>
              </w:rPr>
            </w:pPr>
            <w:r>
              <w:rPr>
                <w:sz w:val="18"/>
                <w:szCs w:val="18"/>
              </w:rPr>
              <w:t>5</w:t>
            </w:r>
          </w:p>
        </w:tc>
        <w:tc>
          <w:tcPr>
            <w:tcW w:w="900" w:type="dxa"/>
            <w:tcBorders>
              <w:top w:val="single" w:sz="4" w:space="0" w:color="auto"/>
            </w:tcBorders>
            <w:vAlign w:val="center"/>
          </w:tcPr>
          <w:p w:rsidR="007F5FD3" w:rsidRDefault="007F5FD3" w:rsidP="00A0617B">
            <w:pPr>
              <w:pStyle w:val="TableText3"/>
              <w:jc w:val="center"/>
              <w:rPr>
                <w:sz w:val="18"/>
                <w:szCs w:val="18"/>
              </w:rPr>
            </w:pPr>
            <w:r>
              <w:rPr>
                <w:sz w:val="18"/>
                <w:szCs w:val="18"/>
              </w:rPr>
              <w:t>1150-805</w:t>
            </w:r>
          </w:p>
        </w:tc>
        <w:tc>
          <w:tcPr>
            <w:tcW w:w="1260" w:type="dxa"/>
            <w:tcBorders>
              <w:top w:val="single" w:sz="4" w:space="0" w:color="auto"/>
            </w:tcBorders>
            <w:shd w:val="clear" w:color="auto" w:fill="auto"/>
            <w:vAlign w:val="center"/>
          </w:tcPr>
          <w:p w:rsidR="007F5FD3" w:rsidRDefault="007F5FD3" w:rsidP="00A0617B">
            <w:pPr>
              <w:pStyle w:val="TableText3"/>
              <w:jc w:val="center"/>
              <w:rPr>
                <w:sz w:val="18"/>
                <w:szCs w:val="18"/>
              </w:rPr>
            </w:pPr>
            <w:r>
              <w:rPr>
                <w:sz w:val="18"/>
                <w:szCs w:val="18"/>
              </w:rPr>
              <w:t>300-1000</w:t>
            </w:r>
          </w:p>
        </w:tc>
        <w:tc>
          <w:tcPr>
            <w:tcW w:w="720" w:type="dxa"/>
            <w:tcBorders>
              <w:top w:val="single" w:sz="4" w:space="0" w:color="auto"/>
            </w:tcBorders>
            <w:shd w:val="clear" w:color="auto" w:fill="auto"/>
            <w:vAlign w:val="center"/>
          </w:tcPr>
          <w:p w:rsidR="007F5FD3" w:rsidRDefault="007F5FD3" w:rsidP="00A0617B">
            <w:pPr>
              <w:pStyle w:val="TableText3"/>
              <w:jc w:val="center"/>
              <w:rPr>
                <w:sz w:val="18"/>
                <w:szCs w:val="18"/>
              </w:rPr>
            </w:pPr>
            <w:r>
              <w:rPr>
                <w:sz w:val="18"/>
                <w:szCs w:val="18"/>
              </w:rPr>
              <w:t>CP</w:t>
            </w:r>
          </w:p>
        </w:tc>
        <w:tc>
          <w:tcPr>
            <w:tcW w:w="737" w:type="dxa"/>
            <w:tcBorders>
              <w:top w:val="single" w:sz="4" w:space="0" w:color="auto"/>
            </w:tcBorders>
            <w:shd w:val="clear" w:color="auto" w:fill="auto"/>
            <w:vAlign w:val="center"/>
          </w:tcPr>
          <w:p w:rsidR="007F5FD3" w:rsidRDefault="007F5FD3" w:rsidP="00A0617B">
            <w:pPr>
              <w:pStyle w:val="TableText3"/>
              <w:jc w:val="center"/>
              <w:rPr>
                <w:sz w:val="18"/>
                <w:szCs w:val="18"/>
              </w:rPr>
            </w:pPr>
            <w:r>
              <w:rPr>
                <w:sz w:val="18"/>
                <w:szCs w:val="18"/>
              </w:rPr>
              <w:t>160</w:t>
            </w:r>
          </w:p>
        </w:tc>
      </w:tr>
      <w:tr w:rsidR="00903454">
        <w:trPr>
          <w:cantSplit/>
          <w:trHeight w:val="211"/>
        </w:trPr>
        <w:tc>
          <w:tcPr>
            <w:tcW w:w="540" w:type="dxa"/>
            <w:tcBorders>
              <w:top w:val="single" w:sz="4" w:space="0" w:color="auto"/>
            </w:tcBorders>
            <w:vAlign w:val="center"/>
          </w:tcPr>
          <w:p w:rsidR="00903454" w:rsidRDefault="00C27E8E" w:rsidP="00A0617B">
            <w:pPr>
              <w:pStyle w:val="TableText3"/>
              <w:jc w:val="center"/>
              <w:rPr>
                <w:sz w:val="18"/>
                <w:szCs w:val="18"/>
              </w:rPr>
            </w:pPr>
            <w:r>
              <w:rPr>
                <w:sz w:val="18"/>
                <w:szCs w:val="18"/>
              </w:rPr>
              <w:t>42</w:t>
            </w:r>
          </w:p>
        </w:tc>
        <w:tc>
          <w:tcPr>
            <w:tcW w:w="720" w:type="dxa"/>
            <w:tcBorders>
              <w:top w:val="single" w:sz="4" w:space="0" w:color="auto"/>
            </w:tcBorders>
            <w:vAlign w:val="center"/>
          </w:tcPr>
          <w:p w:rsidR="00903454" w:rsidRDefault="00903454" w:rsidP="00A0617B">
            <w:pPr>
              <w:pStyle w:val="TableText3"/>
              <w:jc w:val="center"/>
              <w:rPr>
                <w:sz w:val="18"/>
                <w:szCs w:val="18"/>
              </w:rPr>
            </w:pPr>
            <w:r>
              <w:rPr>
                <w:sz w:val="18"/>
                <w:szCs w:val="18"/>
              </w:rPr>
              <w:t>SOP</w:t>
            </w:r>
          </w:p>
        </w:tc>
        <w:tc>
          <w:tcPr>
            <w:tcW w:w="900" w:type="dxa"/>
            <w:tcBorders>
              <w:top w:val="single" w:sz="4" w:space="0" w:color="auto"/>
            </w:tcBorders>
            <w:vAlign w:val="center"/>
          </w:tcPr>
          <w:p w:rsidR="00903454" w:rsidRDefault="00903454" w:rsidP="00A0617B">
            <w:pPr>
              <w:pStyle w:val="TableText3"/>
              <w:jc w:val="center"/>
              <w:rPr>
                <w:sz w:val="18"/>
                <w:szCs w:val="18"/>
              </w:rPr>
            </w:pPr>
            <w:r>
              <w:rPr>
                <w:sz w:val="18"/>
                <w:szCs w:val="18"/>
              </w:rPr>
              <w:t>50-65</w:t>
            </w:r>
          </w:p>
        </w:tc>
        <w:tc>
          <w:tcPr>
            <w:tcW w:w="900" w:type="dxa"/>
            <w:tcBorders>
              <w:top w:val="single" w:sz="4" w:space="0" w:color="auto"/>
            </w:tcBorders>
            <w:vAlign w:val="center"/>
          </w:tcPr>
          <w:p w:rsidR="00903454" w:rsidRDefault="00903454" w:rsidP="00A0617B">
            <w:pPr>
              <w:pStyle w:val="TableText3"/>
              <w:jc w:val="center"/>
              <w:rPr>
                <w:sz w:val="18"/>
                <w:szCs w:val="18"/>
              </w:rPr>
            </w:pPr>
            <w:r>
              <w:rPr>
                <w:sz w:val="18"/>
                <w:szCs w:val="18"/>
              </w:rPr>
              <w:t>WTX</w:t>
            </w:r>
          </w:p>
        </w:tc>
        <w:tc>
          <w:tcPr>
            <w:tcW w:w="1620" w:type="dxa"/>
            <w:tcBorders>
              <w:top w:val="single" w:sz="4" w:space="0" w:color="auto"/>
            </w:tcBorders>
            <w:vAlign w:val="center"/>
          </w:tcPr>
          <w:p w:rsidR="00903454" w:rsidRDefault="00903454" w:rsidP="00A0617B">
            <w:pPr>
              <w:pStyle w:val="TableText3"/>
              <w:jc w:val="center"/>
              <w:rPr>
                <w:sz w:val="18"/>
                <w:szCs w:val="18"/>
              </w:rPr>
            </w:pPr>
            <w:r>
              <w:rPr>
                <w:sz w:val="18"/>
                <w:szCs w:val="18"/>
              </w:rPr>
              <w:t>59.70-59.78</w:t>
            </w:r>
          </w:p>
        </w:tc>
        <w:tc>
          <w:tcPr>
            <w:tcW w:w="720" w:type="dxa"/>
            <w:tcBorders>
              <w:top w:val="single" w:sz="4" w:space="0" w:color="auto"/>
            </w:tcBorders>
            <w:vAlign w:val="center"/>
          </w:tcPr>
          <w:p w:rsidR="00903454" w:rsidRDefault="00903454" w:rsidP="00A0617B">
            <w:pPr>
              <w:pStyle w:val="TableText3"/>
              <w:jc w:val="center"/>
              <w:rPr>
                <w:sz w:val="18"/>
                <w:szCs w:val="18"/>
              </w:rPr>
            </w:pPr>
            <w:r>
              <w:rPr>
                <w:sz w:val="18"/>
                <w:szCs w:val="18"/>
              </w:rPr>
              <w:t>15</w:t>
            </w:r>
          </w:p>
        </w:tc>
        <w:tc>
          <w:tcPr>
            <w:tcW w:w="1080" w:type="dxa"/>
            <w:tcBorders>
              <w:top w:val="single" w:sz="4" w:space="0" w:color="auto"/>
            </w:tcBorders>
            <w:vAlign w:val="center"/>
          </w:tcPr>
          <w:p w:rsidR="00903454" w:rsidRDefault="00903454" w:rsidP="00A0617B">
            <w:pPr>
              <w:pStyle w:val="TableText3"/>
              <w:jc w:val="center"/>
              <w:rPr>
                <w:sz w:val="18"/>
                <w:szCs w:val="18"/>
              </w:rPr>
            </w:pPr>
            <w:r>
              <w:rPr>
                <w:sz w:val="18"/>
                <w:szCs w:val="18"/>
              </w:rPr>
              <w:t>5</w:t>
            </w:r>
          </w:p>
        </w:tc>
        <w:tc>
          <w:tcPr>
            <w:tcW w:w="900" w:type="dxa"/>
            <w:tcBorders>
              <w:top w:val="single" w:sz="4" w:space="0" w:color="auto"/>
            </w:tcBorders>
            <w:vAlign w:val="center"/>
          </w:tcPr>
          <w:p w:rsidR="00903454" w:rsidRDefault="00903454" w:rsidP="00A0617B">
            <w:pPr>
              <w:pStyle w:val="TableText3"/>
              <w:jc w:val="center"/>
              <w:rPr>
                <w:sz w:val="18"/>
                <w:szCs w:val="18"/>
              </w:rPr>
            </w:pPr>
            <w:r>
              <w:rPr>
                <w:sz w:val="18"/>
                <w:szCs w:val="18"/>
              </w:rPr>
              <w:t>1150-805</w:t>
            </w:r>
          </w:p>
        </w:tc>
        <w:tc>
          <w:tcPr>
            <w:tcW w:w="1260" w:type="dxa"/>
            <w:tcBorders>
              <w:top w:val="single" w:sz="4" w:space="0" w:color="auto"/>
            </w:tcBorders>
            <w:shd w:val="clear" w:color="auto" w:fill="auto"/>
            <w:vAlign w:val="center"/>
          </w:tcPr>
          <w:p w:rsidR="00903454" w:rsidRDefault="00903454" w:rsidP="00A0617B">
            <w:pPr>
              <w:pStyle w:val="TableText3"/>
              <w:jc w:val="center"/>
              <w:rPr>
                <w:sz w:val="18"/>
                <w:szCs w:val="18"/>
              </w:rPr>
            </w:pPr>
            <w:r>
              <w:rPr>
                <w:sz w:val="18"/>
                <w:szCs w:val="18"/>
              </w:rPr>
              <w:t>300-1000</w:t>
            </w:r>
          </w:p>
        </w:tc>
        <w:tc>
          <w:tcPr>
            <w:tcW w:w="720" w:type="dxa"/>
            <w:tcBorders>
              <w:top w:val="single" w:sz="4" w:space="0" w:color="auto"/>
            </w:tcBorders>
            <w:shd w:val="clear" w:color="auto" w:fill="auto"/>
            <w:vAlign w:val="center"/>
          </w:tcPr>
          <w:p w:rsidR="00903454" w:rsidRDefault="00903454" w:rsidP="00A0617B">
            <w:pPr>
              <w:pStyle w:val="TableText3"/>
              <w:jc w:val="center"/>
              <w:rPr>
                <w:sz w:val="18"/>
                <w:szCs w:val="18"/>
              </w:rPr>
            </w:pPr>
            <w:r>
              <w:rPr>
                <w:sz w:val="18"/>
                <w:szCs w:val="18"/>
              </w:rPr>
              <w:t>STP</w:t>
            </w:r>
          </w:p>
        </w:tc>
        <w:tc>
          <w:tcPr>
            <w:tcW w:w="737" w:type="dxa"/>
            <w:tcBorders>
              <w:top w:val="single" w:sz="4" w:space="0" w:color="auto"/>
            </w:tcBorders>
            <w:shd w:val="clear" w:color="auto" w:fill="auto"/>
            <w:vAlign w:val="center"/>
          </w:tcPr>
          <w:p w:rsidR="00903454" w:rsidRDefault="00903454" w:rsidP="00A0617B">
            <w:pPr>
              <w:pStyle w:val="TableText3"/>
              <w:jc w:val="center"/>
              <w:rPr>
                <w:sz w:val="18"/>
                <w:szCs w:val="18"/>
              </w:rPr>
            </w:pPr>
            <w:r>
              <w:rPr>
                <w:sz w:val="18"/>
                <w:szCs w:val="18"/>
              </w:rPr>
              <w:t>160</w:t>
            </w:r>
          </w:p>
        </w:tc>
      </w:tr>
      <w:tr w:rsidR="00903454">
        <w:trPr>
          <w:cantSplit/>
          <w:trHeight w:val="211"/>
        </w:trPr>
        <w:tc>
          <w:tcPr>
            <w:tcW w:w="540" w:type="dxa"/>
            <w:tcBorders>
              <w:top w:val="single" w:sz="4" w:space="0" w:color="auto"/>
            </w:tcBorders>
            <w:vAlign w:val="center"/>
          </w:tcPr>
          <w:p w:rsidR="00903454" w:rsidRDefault="00C27E8E" w:rsidP="00A0617B">
            <w:pPr>
              <w:pStyle w:val="TableText3"/>
              <w:jc w:val="center"/>
              <w:rPr>
                <w:sz w:val="18"/>
                <w:szCs w:val="18"/>
              </w:rPr>
            </w:pPr>
            <w:r>
              <w:rPr>
                <w:sz w:val="18"/>
                <w:szCs w:val="18"/>
              </w:rPr>
              <w:t>43</w:t>
            </w:r>
          </w:p>
        </w:tc>
        <w:tc>
          <w:tcPr>
            <w:tcW w:w="720" w:type="dxa"/>
            <w:tcBorders>
              <w:top w:val="single" w:sz="4" w:space="0" w:color="auto"/>
            </w:tcBorders>
            <w:vAlign w:val="center"/>
          </w:tcPr>
          <w:p w:rsidR="00903454" w:rsidRDefault="00903454" w:rsidP="00A0617B">
            <w:pPr>
              <w:pStyle w:val="TableText3"/>
              <w:jc w:val="center"/>
              <w:rPr>
                <w:sz w:val="18"/>
                <w:szCs w:val="18"/>
              </w:rPr>
            </w:pPr>
            <w:r>
              <w:rPr>
                <w:sz w:val="18"/>
                <w:szCs w:val="18"/>
              </w:rPr>
              <w:t>SOP</w:t>
            </w:r>
          </w:p>
        </w:tc>
        <w:tc>
          <w:tcPr>
            <w:tcW w:w="900" w:type="dxa"/>
            <w:tcBorders>
              <w:top w:val="single" w:sz="4" w:space="0" w:color="auto"/>
            </w:tcBorders>
            <w:vAlign w:val="center"/>
          </w:tcPr>
          <w:p w:rsidR="00903454" w:rsidRDefault="00903454" w:rsidP="00A0617B">
            <w:pPr>
              <w:pStyle w:val="TableText3"/>
              <w:jc w:val="center"/>
              <w:rPr>
                <w:sz w:val="18"/>
                <w:szCs w:val="18"/>
              </w:rPr>
            </w:pPr>
            <w:r>
              <w:rPr>
                <w:sz w:val="18"/>
                <w:szCs w:val="18"/>
              </w:rPr>
              <w:t>50-65</w:t>
            </w:r>
          </w:p>
        </w:tc>
        <w:tc>
          <w:tcPr>
            <w:tcW w:w="900" w:type="dxa"/>
            <w:tcBorders>
              <w:top w:val="single" w:sz="4" w:space="0" w:color="auto"/>
            </w:tcBorders>
            <w:vAlign w:val="center"/>
          </w:tcPr>
          <w:p w:rsidR="00903454" w:rsidRDefault="00903454" w:rsidP="00A0617B">
            <w:pPr>
              <w:pStyle w:val="TableText3"/>
              <w:jc w:val="center"/>
              <w:rPr>
                <w:sz w:val="18"/>
                <w:szCs w:val="18"/>
              </w:rPr>
            </w:pPr>
            <w:r>
              <w:rPr>
                <w:sz w:val="18"/>
                <w:szCs w:val="18"/>
              </w:rPr>
              <w:t>NTX</w:t>
            </w:r>
          </w:p>
        </w:tc>
        <w:tc>
          <w:tcPr>
            <w:tcW w:w="1620" w:type="dxa"/>
            <w:tcBorders>
              <w:top w:val="single" w:sz="4" w:space="0" w:color="auto"/>
            </w:tcBorders>
            <w:vAlign w:val="center"/>
          </w:tcPr>
          <w:p w:rsidR="00903454" w:rsidRDefault="00903454" w:rsidP="00A0617B">
            <w:pPr>
              <w:pStyle w:val="TableText3"/>
              <w:jc w:val="center"/>
              <w:rPr>
                <w:sz w:val="18"/>
                <w:szCs w:val="18"/>
              </w:rPr>
            </w:pPr>
            <w:r>
              <w:rPr>
                <w:sz w:val="18"/>
                <w:szCs w:val="18"/>
              </w:rPr>
              <w:t>59.70-59.78</w:t>
            </w:r>
          </w:p>
        </w:tc>
        <w:tc>
          <w:tcPr>
            <w:tcW w:w="720" w:type="dxa"/>
            <w:tcBorders>
              <w:top w:val="single" w:sz="4" w:space="0" w:color="auto"/>
            </w:tcBorders>
            <w:vAlign w:val="center"/>
          </w:tcPr>
          <w:p w:rsidR="00903454" w:rsidRDefault="00903454" w:rsidP="00A0617B">
            <w:pPr>
              <w:pStyle w:val="TableText3"/>
              <w:jc w:val="center"/>
              <w:rPr>
                <w:sz w:val="18"/>
                <w:szCs w:val="18"/>
              </w:rPr>
            </w:pPr>
            <w:r>
              <w:rPr>
                <w:sz w:val="18"/>
                <w:szCs w:val="18"/>
              </w:rPr>
              <w:t>15</w:t>
            </w:r>
          </w:p>
        </w:tc>
        <w:tc>
          <w:tcPr>
            <w:tcW w:w="1080" w:type="dxa"/>
            <w:tcBorders>
              <w:top w:val="single" w:sz="4" w:space="0" w:color="auto"/>
            </w:tcBorders>
            <w:vAlign w:val="center"/>
          </w:tcPr>
          <w:p w:rsidR="00903454" w:rsidRDefault="00903454" w:rsidP="00A0617B">
            <w:pPr>
              <w:pStyle w:val="TableText3"/>
              <w:jc w:val="center"/>
              <w:rPr>
                <w:sz w:val="18"/>
                <w:szCs w:val="18"/>
              </w:rPr>
            </w:pPr>
            <w:r>
              <w:rPr>
                <w:sz w:val="18"/>
                <w:szCs w:val="18"/>
              </w:rPr>
              <w:t>5</w:t>
            </w:r>
          </w:p>
        </w:tc>
        <w:tc>
          <w:tcPr>
            <w:tcW w:w="900" w:type="dxa"/>
            <w:tcBorders>
              <w:top w:val="single" w:sz="4" w:space="0" w:color="auto"/>
            </w:tcBorders>
            <w:vAlign w:val="center"/>
          </w:tcPr>
          <w:p w:rsidR="00903454" w:rsidRDefault="00903454" w:rsidP="00A0617B">
            <w:pPr>
              <w:pStyle w:val="TableText3"/>
              <w:jc w:val="center"/>
              <w:rPr>
                <w:sz w:val="18"/>
                <w:szCs w:val="18"/>
              </w:rPr>
            </w:pPr>
            <w:r>
              <w:rPr>
                <w:sz w:val="18"/>
                <w:szCs w:val="18"/>
              </w:rPr>
              <w:t>1150-805</w:t>
            </w:r>
          </w:p>
        </w:tc>
        <w:tc>
          <w:tcPr>
            <w:tcW w:w="1260" w:type="dxa"/>
            <w:tcBorders>
              <w:top w:val="single" w:sz="4" w:space="0" w:color="auto"/>
            </w:tcBorders>
            <w:shd w:val="clear" w:color="auto" w:fill="auto"/>
            <w:vAlign w:val="center"/>
          </w:tcPr>
          <w:p w:rsidR="00903454" w:rsidRDefault="00903454" w:rsidP="00A0617B">
            <w:pPr>
              <w:pStyle w:val="TableText3"/>
              <w:jc w:val="center"/>
              <w:rPr>
                <w:sz w:val="18"/>
                <w:szCs w:val="18"/>
              </w:rPr>
            </w:pPr>
            <w:r>
              <w:rPr>
                <w:sz w:val="18"/>
                <w:szCs w:val="18"/>
              </w:rPr>
              <w:t>300-1000</w:t>
            </w:r>
          </w:p>
        </w:tc>
        <w:tc>
          <w:tcPr>
            <w:tcW w:w="720" w:type="dxa"/>
            <w:tcBorders>
              <w:top w:val="single" w:sz="4" w:space="0" w:color="auto"/>
            </w:tcBorders>
            <w:shd w:val="clear" w:color="auto" w:fill="auto"/>
            <w:vAlign w:val="center"/>
          </w:tcPr>
          <w:p w:rsidR="00903454" w:rsidRDefault="00903454" w:rsidP="00A0617B">
            <w:pPr>
              <w:pStyle w:val="TableText3"/>
              <w:jc w:val="center"/>
              <w:rPr>
                <w:sz w:val="18"/>
                <w:szCs w:val="18"/>
              </w:rPr>
            </w:pPr>
            <w:r>
              <w:rPr>
                <w:sz w:val="18"/>
                <w:szCs w:val="18"/>
              </w:rPr>
              <w:t>STP</w:t>
            </w:r>
          </w:p>
        </w:tc>
        <w:tc>
          <w:tcPr>
            <w:tcW w:w="737" w:type="dxa"/>
            <w:tcBorders>
              <w:top w:val="single" w:sz="4" w:space="0" w:color="auto"/>
            </w:tcBorders>
            <w:shd w:val="clear" w:color="auto" w:fill="auto"/>
            <w:vAlign w:val="center"/>
          </w:tcPr>
          <w:p w:rsidR="00903454" w:rsidRDefault="00903454" w:rsidP="00A0617B">
            <w:pPr>
              <w:pStyle w:val="TableText3"/>
              <w:jc w:val="center"/>
              <w:rPr>
                <w:sz w:val="18"/>
                <w:szCs w:val="18"/>
              </w:rPr>
            </w:pPr>
            <w:r>
              <w:rPr>
                <w:sz w:val="18"/>
                <w:szCs w:val="18"/>
              </w:rPr>
              <w:t>160</w:t>
            </w:r>
          </w:p>
        </w:tc>
      </w:tr>
      <w:tr w:rsidR="00903454">
        <w:trPr>
          <w:cantSplit/>
          <w:trHeight w:val="211"/>
        </w:trPr>
        <w:tc>
          <w:tcPr>
            <w:tcW w:w="540" w:type="dxa"/>
            <w:tcBorders>
              <w:top w:val="single" w:sz="4" w:space="0" w:color="auto"/>
            </w:tcBorders>
            <w:vAlign w:val="center"/>
          </w:tcPr>
          <w:p w:rsidR="00903454" w:rsidRDefault="00C27E8E" w:rsidP="00A0617B">
            <w:pPr>
              <w:pStyle w:val="TableText3"/>
              <w:jc w:val="center"/>
              <w:rPr>
                <w:sz w:val="18"/>
                <w:szCs w:val="18"/>
              </w:rPr>
            </w:pPr>
            <w:r>
              <w:rPr>
                <w:sz w:val="18"/>
                <w:szCs w:val="18"/>
              </w:rPr>
              <w:t>44</w:t>
            </w:r>
          </w:p>
        </w:tc>
        <w:tc>
          <w:tcPr>
            <w:tcW w:w="720" w:type="dxa"/>
            <w:tcBorders>
              <w:top w:val="single" w:sz="4" w:space="0" w:color="auto"/>
            </w:tcBorders>
            <w:vAlign w:val="center"/>
          </w:tcPr>
          <w:p w:rsidR="00903454" w:rsidRDefault="00903454" w:rsidP="00A0617B">
            <w:pPr>
              <w:pStyle w:val="TableText3"/>
              <w:jc w:val="center"/>
              <w:rPr>
                <w:sz w:val="18"/>
                <w:szCs w:val="18"/>
              </w:rPr>
            </w:pPr>
            <w:r>
              <w:rPr>
                <w:sz w:val="18"/>
                <w:szCs w:val="18"/>
              </w:rPr>
              <w:t>SOP</w:t>
            </w:r>
          </w:p>
        </w:tc>
        <w:tc>
          <w:tcPr>
            <w:tcW w:w="900" w:type="dxa"/>
            <w:tcBorders>
              <w:top w:val="single" w:sz="4" w:space="0" w:color="auto"/>
            </w:tcBorders>
            <w:vAlign w:val="center"/>
          </w:tcPr>
          <w:p w:rsidR="00903454" w:rsidRDefault="00903454" w:rsidP="00A0617B">
            <w:pPr>
              <w:pStyle w:val="TableText3"/>
              <w:jc w:val="center"/>
              <w:rPr>
                <w:sz w:val="18"/>
                <w:szCs w:val="18"/>
              </w:rPr>
            </w:pPr>
            <w:r>
              <w:rPr>
                <w:sz w:val="18"/>
                <w:szCs w:val="18"/>
              </w:rPr>
              <w:t>50-65</w:t>
            </w:r>
          </w:p>
        </w:tc>
        <w:tc>
          <w:tcPr>
            <w:tcW w:w="900" w:type="dxa"/>
            <w:tcBorders>
              <w:top w:val="single" w:sz="4" w:space="0" w:color="auto"/>
            </w:tcBorders>
            <w:vAlign w:val="center"/>
          </w:tcPr>
          <w:p w:rsidR="00903454" w:rsidRDefault="00903454" w:rsidP="00A0617B">
            <w:pPr>
              <w:pStyle w:val="TableText3"/>
              <w:jc w:val="center"/>
              <w:rPr>
                <w:sz w:val="18"/>
                <w:szCs w:val="18"/>
              </w:rPr>
            </w:pPr>
            <w:r>
              <w:rPr>
                <w:sz w:val="18"/>
                <w:szCs w:val="18"/>
              </w:rPr>
              <w:t>HOU</w:t>
            </w:r>
          </w:p>
        </w:tc>
        <w:tc>
          <w:tcPr>
            <w:tcW w:w="1620" w:type="dxa"/>
            <w:tcBorders>
              <w:top w:val="single" w:sz="4" w:space="0" w:color="auto"/>
            </w:tcBorders>
            <w:vAlign w:val="center"/>
          </w:tcPr>
          <w:p w:rsidR="00903454" w:rsidRDefault="00903454" w:rsidP="00A0617B">
            <w:pPr>
              <w:pStyle w:val="TableText3"/>
              <w:jc w:val="center"/>
              <w:rPr>
                <w:sz w:val="18"/>
                <w:szCs w:val="18"/>
              </w:rPr>
            </w:pPr>
            <w:r>
              <w:rPr>
                <w:sz w:val="18"/>
                <w:szCs w:val="18"/>
              </w:rPr>
              <w:t>59.70-59.78</w:t>
            </w:r>
          </w:p>
        </w:tc>
        <w:tc>
          <w:tcPr>
            <w:tcW w:w="720" w:type="dxa"/>
            <w:tcBorders>
              <w:top w:val="single" w:sz="4" w:space="0" w:color="auto"/>
            </w:tcBorders>
            <w:vAlign w:val="center"/>
          </w:tcPr>
          <w:p w:rsidR="00903454" w:rsidRDefault="00903454" w:rsidP="00A0617B">
            <w:pPr>
              <w:pStyle w:val="TableText3"/>
              <w:jc w:val="center"/>
              <w:rPr>
                <w:sz w:val="18"/>
                <w:szCs w:val="18"/>
              </w:rPr>
            </w:pPr>
            <w:r>
              <w:rPr>
                <w:sz w:val="18"/>
                <w:szCs w:val="18"/>
              </w:rPr>
              <w:t>15</w:t>
            </w:r>
          </w:p>
        </w:tc>
        <w:tc>
          <w:tcPr>
            <w:tcW w:w="1080" w:type="dxa"/>
            <w:tcBorders>
              <w:top w:val="single" w:sz="4" w:space="0" w:color="auto"/>
            </w:tcBorders>
            <w:vAlign w:val="center"/>
          </w:tcPr>
          <w:p w:rsidR="00903454" w:rsidRDefault="00903454" w:rsidP="00A0617B">
            <w:pPr>
              <w:pStyle w:val="TableText3"/>
              <w:jc w:val="center"/>
              <w:rPr>
                <w:sz w:val="18"/>
                <w:szCs w:val="18"/>
              </w:rPr>
            </w:pPr>
            <w:r>
              <w:rPr>
                <w:sz w:val="18"/>
                <w:szCs w:val="18"/>
              </w:rPr>
              <w:t>5</w:t>
            </w:r>
          </w:p>
        </w:tc>
        <w:tc>
          <w:tcPr>
            <w:tcW w:w="900" w:type="dxa"/>
            <w:tcBorders>
              <w:top w:val="single" w:sz="4" w:space="0" w:color="auto"/>
            </w:tcBorders>
            <w:vAlign w:val="center"/>
          </w:tcPr>
          <w:p w:rsidR="00903454" w:rsidRDefault="00903454" w:rsidP="00A0617B">
            <w:pPr>
              <w:pStyle w:val="TableText3"/>
              <w:jc w:val="center"/>
              <w:rPr>
                <w:sz w:val="18"/>
                <w:szCs w:val="18"/>
              </w:rPr>
            </w:pPr>
            <w:r>
              <w:rPr>
                <w:sz w:val="18"/>
                <w:szCs w:val="18"/>
              </w:rPr>
              <w:t>1150-805</w:t>
            </w:r>
          </w:p>
        </w:tc>
        <w:tc>
          <w:tcPr>
            <w:tcW w:w="1260" w:type="dxa"/>
            <w:tcBorders>
              <w:top w:val="single" w:sz="4" w:space="0" w:color="auto"/>
            </w:tcBorders>
            <w:shd w:val="clear" w:color="auto" w:fill="auto"/>
            <w:vAlign w:val="center"/>
          </w:tcPr>
          <w:p w:rsidR="00903454" w:rsidRDefault="00903454" w:rsidP="00A0617B">
            <w:pPr>
              <w:pStyle w:val="TableText3"/>
              <w:jc w:val="center"/>
              <w:rPr>
                <w:sz w:val="18"/>
                <w:szCs w:val="18"/>
              </w:rPr>
            </w:pPr>
            <w:r>
              <w:rPr>
                <w:sz w:val="18"/>
                <w:szCs w:val="18"/>
              </w:rPr>
              <w:t>300-1000</w:t>
            </w:r>
          </w:p>
        </w:tc>
        <w:tc>
          <w:tcPr>
            <w:tcW w:w="720" w:type="dxa"/>
            <w:tcBorders>
              <w:top w:val="single" w:sz="4" w:space="0" w:color="auto"/>
            </w:tcBorders>
            <w:shd w:val="clear" w:color="auto" w:fill="auto"/>
            <w:vAlign w:val="center"/>
          </w:tcPr>
          <w:p w:rsidR="00903454" w:rsidRDefault="00903454" w:rsidP="00A0617B">
            <w:pPr>
              <w:pStyle w:val="TableText3"/>
              <w:jc w:val="center"/>
              <w:rPr>
                <w:sz w:val="18"/>
                <w:szCs w:val="18"/>
              </w:rPr>
            </w:pPr>
            <w:r>
              <w:rPr>
                <w:sz w:val="18"/>
                <w:szCs w:val="18"/>
              </w:rPr>
              <w:t>STP</w:t>
            </w:r>
          </w:p>
        </w:tc>
        <w:tc>
          <w:tcPr>
            <w:tcW w:w="737" w:type="dxa"/>
            <w:tcBorders>
              <w:top w:val="single" w:sz="4" w:space="0" w:color="auto"/>
            </w:tcBorders>
            <w:shd w:val="clear" w:color="auto" w:fill="auto"/>
            <w:vAlign w:val="center"/>
          </w:tcPr>
          <w:p w:rsidR="00903454" w:rsidRDefault="00903454" w:rsidP="00A0617B">
            <w:pPr>
              <w:pStyle w:val="TableText3"/>
              <w:jc w:val="center"/>
              <w:rPr>
                <w:sz w:val="18"/>
                <w:szCs w:val="18"/>
              </w:rPr>
            </w:pPr>
            <w:r>
              <w:rPr>
                <w:sz w:val="18"/>
                <w:szCs w:val="18"/>
              </w:rPr>
              <w:t>160</w:t>
            </w:r>
          </w:p>
        </w:tc>
      </w:tr>
      <w:tr w:rsidR="00903454">
        <w:trPr>
          <w:cantSplit/>
          <w:trHeight w:val="211"/>
        </w:trPr>
        <w:tc>
          <w:tcPr>
            <w:tcW w:w="540" w:type="dxa"/>
            <w:tcBorders>
              <w:top w:val="single" w:sz="4" w:space="0" w:color="auto"/>
            </w:tcBorders>
            <w:vAlign w:val="center"/>
          </w:tcPr>
          <w:p w:rsidR="00903454" w:rsidRDefault="00C27E8E" w:rsidP="00A0617B">
            <w:pPr>
              <w:pStyle w:val="TableText3"/>
              <w:jc w:val="center"/>
              <w:rPr>
                <w:sz w:val="18"/>
                <w:szCs w:val="18"/>
              </w:rPr>
            </w:pPr>
            <w:r>
              <w:rPr>
                <w:sz w:val="18"/>
                <w:szCs w:val="18"/>
              </w:rPr>
              <w:t>45</w:t>
            </w:r>
          </w:p>
        </w:tc>
        <w:tc>
          <w:tcPr>
            <w:tcW w:w="720" w:type="dxa"/>
            <w:tcBorders>
              <w:top w:val="single" w:sz="4" w:space="0" w:color="auto"/>
            </w:tcBorders>
            <w:vAlign w:val="center"/>
          </w:tcPr>
          <w:p w:rsidR="00903454" w:rsidRDefault="00903454" w:rsidP="00A0617B">
            <w:pPr>
              <w:pStyle w:val="TableText3"/>
              <w:jc w:val="center"/>
              <w:rPr>
                <w:sz w:val="18"/>
                <w:szCs w:val="18"/>
              </w:rPr>
            </w:pPr>
            <w:r>
              <w:rPr>
                <w:sz w:val="18"/>
                <w:szCs w:val="18"/>
              </w:rPr>
              <w:t>SOP</w:t>
            </w:r>
          </w:p>
        </w:tc>
        <w:tc>
          <w:tcPr>
            <w:tcW w:w="900" w:type="dxa"/>
            <w:tcBorders>
              <w:top w:val="single" w:sz="4" w:space="0" w:color="auto"/>
            </w:tcBorders>
            <w:vAlign w:val="center"/>
          </w:tcPr>
          <w:p w:rsidR="00903454" w:rsidRDefault="00903454" w:rsidP="00A0617B">
            <w:pPr>
              <w:pStyle w:val="TableText3"/>
              <w:jc w:val="center"/>
              <w:rPr>
                <w:sz w:val="18"/>
                <w:szCs w:val="18"/>
              </w:rPr>
            </w:pPr>
            <w:r>
              <w:rPr>
                <w:sz w:val="18"/>
                <w:szCs w:val="18"/>
              </w:rPr>
              <w:t>50-65</w:t>
            </w:r>
          </w:p>
        </w:tc>
        <w:tc>
          <w:tcPr>
            <w:tcW w:w="900" w:type="dxa"/>
            <w:tcBorders>
              <w:top w:val="single" w:sz="4" w:space="0" w:color="auto"/>
            </w:tcBorders>
            <w:vAlign w:val="center"/>
          </w:tcPr>
          <w:p w:rsidR="00903454" w:rsidRDefault="00903454" w:rsidP="00A0617B">
            <w:pPr>
              <w:pStyle w:val="TableText3"/>
              <w:jc w:val="center"/>
              <w:rPr>
                <w:sz w:val="18"/>
                <w:szCs w:val="18"/>
              </w:rPr>
            </w:pPr>
            <w:r>
              <w:rPr>
                <w:sz w:val="18"/>
                <w:szCs w:val="18"/>
              </w:rPr>
              <w:t>STX</w:t>
            </w:r>
          </w:p>
        </w:tc>
        <w:tc>
          <w:tcPr>
            <w:tcW w:w="1620" w:type="dxa"/>
            <w:tcBorders>
              <w:top w:val="single" w:sz="4" w:space="0" w:color="auto"/>
            </w:tcBorders>
            <w:vAlign w:val="center"/>
          </w:tcPr>
          <w:p w:rsidR="00903454" w:rsidRDefault="00903454" w:rsidP="00A0617B">
            <w:pPr>
              <w:pStyle w:val="TableText3"/>
              <w:jc w:val="center"/>
              <w:rPr>
                <w:sz w:val="18"/>
                <w:szCs w:val="18"/>
              </w:rPr>
            </w:pPr>
            <w:r>
              <w:rPr>
                <w:sz w:val="18"/>
                <w:szCs w:val="18"/>
              </w:rPr>
              <w:t>59.70-59.78</w:t>
            </w:r>
          </w:p>
        </w:tc>
        <w:tc>
          <w:tcPr>
            <w:tcW w:w="720" w:type="dxa"/>
            <w:tcBorders>
              <w:top w:val="single" w:sz="4" w:space="0" w:color="auto"/>
            </w:tcBorders>
            <w:vAlign w:val="center"/>
          </w:tcPr>
          <w:p w:rsidR="00903454" w:rsidRDefault="00903454" w:rsidP="00A0617B">
            <w:pPr>
              <w:pStyle w:val="TableText3"/>
              <w:jc w:val="center"/>
              <w:rPr>
                <w:sz w:val="18"/>
                <w:szCs w:val="18"/>
              </w:rPr>
            </w:pPr>
            <w:r>
              <w:rPr>
                <w:sz w:val="18"/>
                <w:szCs w:val="18"/>
              </w:rPr>
              <w:t>15</w:t>
            </w:r>
          </w:p>
        </w:tc>
        <w:tc>
          <w:tcPr>
            <w:tcW w:w="1080" w:type="dxa"/>
            <w:tcBorders>
              <w:top w:val="single" w:sz="4" w:space="0" w:color="auto"/>
            </w:tcBorders>
            <w:vAlign w:val="center"/>
          </w:tcPr>
          <w:p w:rsidR="00903454" w:rsidRDefault="00903454" w:rsidP="00A0617B">
            <w:pPr>
              <w:pStyle w:val="TableText3"/>
              <w:jc w:val="center"/>
              <w:rPr>
                <w:sz w:val="18"/>
                <w:szCs w:val="18"/>
              </w:rPr>
            </w:pPr>
            <w:r>
              <w:rPr>
                <w:sz w:val="18"/>
                <w:szCs w:val="18"/>
              </w:rPr>
              <w:t>5</w:t>
            </w:r>
          </w:p>
        </w:tc>
        <w:tc>
          <w:tcPr>
            <w:tcW w:w="900" w:type="dxa"/>
            <w:tcBorders>
              <w:top w:val="single" w:sz="4" w:space="0" w:color="auto"/>
            </w:tcBorders>
            <w:vAlign w:val="center"/>
          </w:tcPr>
          <w:p w:rsidR="00903454" w:rsidRDefault="00903454" w:rsidP="00A0617B">
            <w:pPr>
              <w:pStyle w:val="TableText3"/>
              <w:jc w:val="center"/>
              <w:rPr>
                <w:sz w:val="18"/>
                <w:szCs w:val="18"/>
              </w:rPr>
            </w:pPr>
            <w:r>
              <w:rPr>
                <w:sz w:val="18"/>
                <w:szCs w:val="18"/>
              </w:rPr>
              <w:t>1150-805</w:t>
            </w:r>
          </w:p>
        </w:tc>
        <w:tc>
          <w:tcPr>
            <w:tcW w:w="1260" w:type="dxa"/>
            <w:tcBorders>
              <w:top w:val="single" w:sz="4" w:space="0" w:color="auto"/>
            </w:tcBorders>
            <w:shd w:val="clear" w:color="auto" w:fill="auto"/>
            <w:vAlign w:val="center"/>
          </w:tcPr>
          <w:p w:rsidR="00903454" w:rsidRDefault="00903454" w:rsidP="00A0617B">
            <w:pPr>
              <w:pStyle w:val="TableText3"/>
              <w:jc w:val="center"/>
              <w:rPr>
                <w:sz w:val="18"/>
                <w:szCs w:val="18"/>
              </w:rPr>
            </w:pPr>
            <w:r>
              <w:rPr>
                <w:sz w:val="18"/>
                <w:szCs w:val="18"/>
              </w:rPr>
              <w:t>300-1000</w:t>
            </w:r>
          </w:p>
        </w:tc>
        <w:tc>
          <w:tcPr>
            <w:tcW w:w="720" w:type="dxa"/>
            <w:tcBorders>
              <w:top w:val="single" w:sz="4" w:space="0" w:color="auto"/>
            </w:tcBorders>
            <w:shd w:val="clear" w:color="auto" w:fill="auto"/>
            <w:vAlign w:val="center"/>
          </w:tcPr>
          <w:p w:rsidR="00903454" w:rsidRDefault="00903454" w:rsidP="00A0617B">
            <w:pPr>
              <w:pStyle w:val="TableText3"/>
              <w:jc w:val="center"/>
              <w:rPr>
                <w:sz w:val="18"/>
                <w:szCs w:val="18"/>
              </w:rPr>
            </w:pPr>
            <w:r>
              <w:rPr>
                <w:sz w:val="18"/>
                <w:szCs w:val="18"/>
              </w:rPr>
              <w:t>STP</w:t>
            </w:r>
          </w:p>
        </w:tc>
        <w:tc>
          <w:tcPr>
            <w:tcW w:w="737" w:type="dxa"/>
            <w:tcBorders>
              <w:top w:val="single" w:sz="4" w:space="0" w:color="auto"/>
            </w:tcBorders>
            <w:shd w:val="clear" w:color="auto" w:fill="auto"/>
            <w:vAlign w:val="center"/>
          </w:tcPr>
          <w:p w:rsidR="00903454" w:rsidRDefault="00903454" w:rsidP="00A0617B">
            <w:pPr>
              <w:pStyle w:val="TableText3"/>
              <w:jc w:val="center"/>
              <w:rPr>
                <w:sz w:val="18"/>
                <w:szCs w:val="18"/>
              </w:rPr>
            </w:pPr>
            <w:r>
              <w:rPr>
                <w:sz w:val="18"/>
                <w:szCs w:val="18"/>
              </w:rPr>
              <w:t>160</w:t>
            </w:r>
          </w:p>
        </w:tc>
      </w:tr>
      <w:tr w:rsidR="00903454">
        <w:trPr>
          <w:trHeight w:val="232"/>
        </w:trPr>
        <w:tc>
          <w:tcPr>
            <w:tcW w:w="10097" w:type="dxa"/>
            <w:gridSpan w:val="11"/>
            <w:vAlign w:val="center"/>
          </w:tcPr>
          <w:p w:rsidR="00903454" w:rsidRPr="001A42D1" w:rsidRDefault="00903454" w:rsidP="00A0617B">
            <w:pPr>
              <w:pStyle w:val="TableText3"/>
              <w:rPr>
                <w:sz w:val="16"/>
                <w:szCs w:val="16"/>
              </w:rPr>
            </w:pPr>
            <w:r w:rsidRPr="001A42D1">
              <w:rPr>
                <w:sz w:val="16"/>
                <w:szCs w:val="16"/>
              </w:rPr>
              <w:t>Note 1:</w:t>
            </w:r>
          </w:p>
          <w:p w:rsidR="00903454" w:rsidRPr="001A42D1" w:rsidRDefault="00903454" w:rsidP="00A0617B">
            <w:pPr>
              <w:pStyle w:val="TableText3"/>
              <w:ind w:left="720"/>
              <w:rPr>
                <w:sz w:val="16"/>
                <w:szCs w:val="16"/>
              </w:rPr>
            </w:pPr>
            <w:r w:rsidRPr="001A42D1">
              <w:rPr>
                <w:sz w:val="16"/>
                <w:szCs w:val="16"/>
              </w:rPr>
              <w:t>SOP = Spring Off-Peak</w:t>
            </w:r>
          </w:p>
          <w:p w:rsidR="00903454" w:rsidRPr="001A42D1" w:rsidRDefault="00903454" w:rsidP="00A0617B">
            <w:pPr>
              <w:pStyle w:val="TableText3"/>
              <w:rPr>
                <w:sz w:val="16"/>
                <w:szCs w:val="16"/>
              </w:rPr>
            </w:pPr>
            <w:r w:rsidRPr="001A42D1">
              <w:rPr>
                <w:sz w:val="16"/>
                <w:szCs w:val="16"/>
              </w:rPr>
              <w:t>Note 2:</w:t>
            </w:r>
          </w:p>
          <w:p w:rsidR="00903454" w:rsidRPr="001A42D1" w:rsidRDefault="00A61403" w:rsidP="00A0617B">
            <w:pPr>
              <w:pStyle w:val="TableText3"/>
              <w:ind w:left="720"/>
              <w:rPr>
                <w:sz w:val="16"/>
                <w:szCs w:val="16"/>
              </w:rPr>
            </w:pPr>
            <w:r>
              <w:rPr>
                <w:sz w:val="16"/>
                <w:szCs w:val="16"/>
              </w:rPr>
              <w:t>EXIST</w:t>
            </w:r>
            <w:r w:rsidR="00903454" w:rsidRPr="001A42D1">
              <w:rPr>
                <w:sz w:val="16"/>
                <w:szCs w:val="16"/>
              </w:rPr>
              <w:t xml:space="preserve"> = Located at </w:t>
            </w:r>
            <w:r w:rsidR="00017C58">
              <w:rPr>
                <w:sz w:val="16"/>
                <w:szCs w:val="16"/>
              </w:rPr>
              <w:t>existing</w:t>
            </w:r>
            <w:r w:rsidR="00903454" w:rsidRPr="001A42D1">
              <w:rPr>
                <w:sz w:val="16"/>
                <w:szCs w:val="16"/>
              </w:rPr>
              <w:t xml:space="preserve"> contracted locations</w:t>
            </w:r>
          </w:p>
          <w:p w:rsidR="00903454" w:rsidRPr="001A42D1" w:rsidRDefault="00903454" w:rsidP="00A0617B">
            <w:pPr>
              <w:pStyle w:val="TableText3"/>
              <w:ind w:left="720"/>
              <w:rPr>
                <w:sz w:val="16"/>
                <w:szCs w:val="16"/>
              </w:rPr>
            </w:pPr>
            <w:r w:rsidRPr="001A42D1">
              <w:rPr>
                <w:sz w:val="16"/>
                <w:szCs w:val="16"/>
              </w:rPr>
              <w:t>EE = Uniformly over entire ERCOT system</w:t>
            </w:r>
          </w:p>
          <w:p w:rsidR="00903454" w:rsidRPr="001A42D1" w:rsidRDefault="00903454" w:rsidP="00A0617B">
            <w:pPr>
              <w:pStyle w:val="TableText3"/>
              <w:ind w:left="720"/>
              <w:rPr>
                <w:sz w:val="16"/>
                <w:szCs w:val="16"/>
              </w:rPr>
            </w:pPr>
            <w:r w:rsidRPr="001A42D1">
              <w:rPr>
                <w:sz w:val="16"/>
                <w:szCs w:val="16"/>
              </w:rPr>
              <w:t>WTX = Uniformly over West Texas CSC zone</w:t>
            </w:r>
          </w:p>
          <w:p w:rsidR="00903454" w:rsidRPr="001A42D1" w:rsidRDefault="00903454" w:rsidP="00A0617B">
            <w:pPr>
              <w:pStyle w:val="TableText3"/>
              <w:ind w:left="720"/>
              <w:rPr>
                <w:sz w:val="16"/>
                <w:szCs w:val="16"/>
              </w:rPr>
            </w:pPr>
            <w:r w:rsidRPr="001A42D1">
              <w:rPr>
                <w:sz w:val="16"/>
                <w:szCs w:val="16"/>
              </w:rPr>
              <w:t>NTX = Uniformly over North Texas CSC zone</w:t>
            </w:r>
          </w:p>
          <w:p w:rsidR="00903454" w:rsidRPr="001A42D1" w:rsidRDefault="00903454" w:rsidP="00A0617B">
            <w:pPr>
              <w:pStyle w:val="TableText3"/>
              <w:ind w:left="720"/>
              <w:rPr>
                <w:sz w:val="16"/>
                <w:szCs w:val="16"/>
              </w:rPr>
            </w:pPr>
            <w:r w:rsidRPr="001A42D1">
              <w:rPr>
                <w:sz w:val="16"/>
                <w:szCs w:val="16"/>
              </w:rPr>
              <w:t>HOU = Uniformly over Houston CSC zone</w:t>
            </w:r>
          </w:p>
          <w:p w:rsidR="00903454" w:rsidRPr="001A42D1" w:rsidRDefault="00903454" w:rsidP="00A0617B">
            <w:pPr>
              <w:pStyle w:val="TableText3"/>
              <w:ind w:left="720"/>
              <w:rPr>
                <w:sz w:val="16"/>
                <w:szCs w:val="16"/>
              </w:rPr>
            </w:pPr>
            <w:r w:rsidRPr="001A42D1">
              <w:rPr>
                <w:sz w:val="16"/>
                <w:szCs w:val="16"/>
              </w:rPr>
              <w:t>STX = Uniformly over South Texas CSC zone</w:t>
            </w:r>
          </w:p>
          <w:p w:rsidR="00903454" w:rsidRDefault="00903454" w:rsidP="00A0617B">
            <w:pPr>
              <w:pStyle w:val="TableText3"/>
              <w:rPr>
                <w:sz w:val="16"/>
                <w:szCs w:val="16"/>
              </w:rPr>
            </w:pPr>
            <w:r w:rsidRPr="00BC2B5A">
              <w:rPr>
                <w:sz w:val="16"/>
                <w:szCs w:val="16"/>
              </w:rPr>
              <w:t>Note 3</w:t>
            </w:r>
            <w:r>
              <w:rPr>
                <w:sz w:val="16"/>
                <w:szCs w:val="16"/>
              </w:rPr>
              <w:t>:</w:t>
            </w:r>
          </w:p>
          <w:p w:rsidR="00903454" w:rsidRDefault="00A61403" w:rsidP="00A0617B">
            <w:pPr>
              <w:pStyle w:val="TableText3"/>
              <w:ind w:left="720"/>
              <w:rPr>
                <w:sz w:val="16"/>
                <w:szCs w:val="16"/>
              </w:rPr>
            </w:pPr>
            <w:r>
              <w:rPr>
                <w:sz w:val="16"/>
                <w:szCs w:val="16"/>
              </w:rPr>
              <w:t>EXIST</w:t>
            </w:r>
            <w:r w:rsidR="00903454">
              <w:rPr>
                <w:sz w:val="16"/>
                <w:szCs w:val="16"/>
              </w:rPr>
              <w:t xml:space="preserve"> = Tripped at </w:t>
            </w:r>
            <w:r w:rsidR="00017C58">
              <w:rPr>
                <w:sz w:val="16"/>
                <w:szCs w:val="16"/>
              </w:rPr>
              <w:t>existing</w:t>
            </w:r>
            <w:r w:rsidR="00903454">
              <w:rPr>
                <w:sz w:val="16"/>
                <w:szCs w:val="16"/>
              </w:rPr>
              <w:t xml:space="preserve"> relay trip set-points.  9.1% of LaaRs tripped at 59.8 Hz, 0.9% at 59.72 Hz, 1.4% between 59.71 and 59.72 Hz, 10.7% at 59.71 Hz, 25.4% between 59.70 and 59.71 Hz, </w:t>
            </w:r>
            <w:r w:rsidR="009353CA">
              <w:rPr>
                <w:sz w:val="16"/>
                <w:szCs w:val="16"/>
              </w:rPr>
              <w:t>and 52.5</w:t>
            </w:r>
            <w:r w:rsidR="00903454">
              <w:rPr>
                <w:sz w:val="16"/>
                <w:szCs w:val="16"/>
              </w:rPr>
              <w:t>% at 59.7 Hz.</w:t>
            </w:r>
          </w:p>
          <w:p w:rsidR="00903454" w:rsidRDefault="00903454" w:rsidP="00A0617B">
            <w:pPr>
              <w:pStyle w:val="TableText3"/>
              <w:ind w:left="720"/>
              <w:rPr>
                <w:sz w:val="16"/>
                <w:szCs w:val="16"/>
              </w:rPr>
            </w:pPr>
            <w:r>
              <w:rPr>
                <w:sz w:val="16"/>
                <w:szCs w:val="16"/>
              </w:rPr>
              <w:t>M</w:t>
            </w:r>
            <w:r w:rsidR="00A61403">
              <w:rPr>
                <w:sz w:val="16"/>
                <w:szCs w:val="16"/>
              </w:rPr>
              <w:t>EXIST</w:t>
            </w:r>
            <w:r>
              <w:rPr>
                <w:sz w:val="16"/>
                <w:szCs w:val="16"/>
              </w:rPr>
              <w:t xml:space="preserve"> = Modified version of </w:t>
            </w:r>
            <w:r w:rsidR="00017C58">
              <w:rPr>
                <w:sz w:val="16"/>
                <w:szCs w:val="16"/>
              </w:rPr>
              <w:t>existing</w:t>
            </w:r>
            <w:r>
              <w:rPr>
                <w:sz w:val="16"/>
                <w:szCs w:val="16"/>
              </w:rPr>
              <w:t xml:space="preserve"> relay trip set-points.  0.9% LaaRs tripped at 59.72 Hz, 1.4% between 59.71 and 59.72 Hz, 10.7% at 59.71 Hz, 25.4% between 59.70 and 59.71 Hz, </w:t>
            </w:r>
            <w:r w:rsidR="009353CA">
              <w:rPr>
                <w:sz w:val="16"/>
                <w:szCs w:val="16"/>
              </w:rPr>
              <w:t>and 61.6</w:t>
            </w:r>
            <w:r>
              <w:rPr>
                <w:sz w:val="16"/>
                <w:szCs w:val="16"/>
              </w:rPr>
              <w:t>% at 59.7 Hz.</w:t>
            </w:r>
          </w:p>
          <w:p w:rsidR="00903454" w:rsidRDefault="00903454" w:rsidP="00A0617B">
            <w:pPr>
              <w:pStyle w:val="TableText3"/>
              <w:rPr>
                <w:sz w:val="16"/>
                <w:szCs w:val="16"/>
              </w:rPr>
            </w:pPr>
            <w:r>
              <w:rPr>
                <w:sz w:val="16"/>
                <w:szCs w:val="16"/>
              </w:rPr>
              <w:t>Note 4:</w:t>
            </w:r>
          </w:p>
          <w:p w:rsidR="00903454" w:rsidRDefault="00903454" w:rsidP="00A0617B">
            <w:pPr>
              <w:pStyle w:val="TableText3"/>
              <w:ind w:left="720"/>
              <w:rPr>
                <w:sz w:val="16"/>
                <w:szCs w:val="16"/>
              </w:rPr>
            </w:pPr>
            <w:r>
              <w:rPr>
                <w:sz w:val="16"/>
                <w:szCs w:val="16"/>
              </w:rPr>
              <w:t xml:space="preserve">STP = </w:t>
            </w:r>
            <w:smartTag w:uri="urn:schemas-microsoft-com:office:smarttags" w:element="place">
              <w:r>
                <w:rPr>
                  <w:sz w:val="16"/>
                  <w:szCs w:val="16"/>
                </w:rPr>
                <w:t>South Texas</w:t>
              </w:r>
            </w:smartTag>
            <w:r>
              <w:rPr>
                <w:sz w:val="16"/>
                <w:szCs w:val="16"/>
              </w:rPr>
              <w:t xml:space="preserve"> Project</w:t>
            </w:r>
          </w:p>
          <w:p w:rsidR="00903454" w:rsidRPr="00BC2B5A" w:rsidRDefault="00903454" w:rsidP="00A0617B">
            <w:pPr>
              <w:pStyle w:val="TableText3"/>
              <w:ind w:left="720"/>
              <w:rPr>
                <w:sz w:val="16"/>
                <w:szCs w:val="16"/>
              </w:rPr>
            </w:pPr>
            <w:r>
              <w:rPr>
                <w:sz w:val="16"/>
                <w:szCs w:val="16"/>
              </w:rPr>
              <w:t xml:space="preserve">CP = </w:t>
            </w:r>
            <w:smartTag w:uri="urn:schemas-microsoft-com:office:smarttags" w:element="place">
              <w:smartTag w:uri="urn:schemas-microsoft-com:office:smarttags" w:element="PlaceName">
                <w:r>
                  <w:rPr>
                    <w:sz w:val="16"/>
                    <w:szCs w:val="16"/>
                  </w:rPr>
                  <w:t>Comanche</w:t>
                </w:r>
              </w:smartTag>
              <w:r>
                <w:rPr>
                  <w:sz w:val="16"/>
                  <w:szCs w:val="16"/>
                </w:rPr>
                <w:t xml:space="preserve"> </w:t>
              </w:r>
              <w:smartTag w:uri="urn:schemas-microsoft-com:office:smarttags" w:element="PlaceType">
                <w:r>
                  <w:rPr>
                    <w:sz w:val="16"/>
                    <w:szCs w:val="16"/>
                  </w:rPr>
                  <w:t>Peak</w:t>
                </w:r>
              </w:smartTag>
            </w:smartTag>
          </w:p>
        </w:tc>
      </w:tr>
    </w:tbl>
    <w:p w:rsidR="00843D61" w:rsidRDefault="0067539C" w:rsidP="00843D61">
      <w:pPr>
        <w:pStyle w:val="HeadingLevel3"/>
      </w:pPr>
      <w:bookmarkStart w:id="26" w:name="_Toc227474851"/>
      <w:r>
        <w:t>Other Simulation Details</w:t>
      </w:r>
      <w:bookmarkEnd w:id="26"/>
    </w:p>
    <w:p w:rsidR="00C513B7" w:rsidRDefault="0067539C" w:rsidP="0067539C">
      <w:pPr>
        <w:pStyle w:val="BodyText3"/>
      </w:pPr>
      <w:r>
        <w:t xml:space="preserve">The </w:t>
      </w:r>
      <w:r w:rsidR="00C513B7">
        <w:t>following output channels were included for all simulations:</w:t>
      </w:r>
    </w:p>
    <w:p w:rsidR="0067539C" w:rsidRDefault="00C513B7" w:rsidP="00C513B7">
      <w:pPr>
        <w:pStyle w:val="BodyText3"/>
        <w:numPr>
          <w:ilvl w:val="0"/>
          <w:numId w:val="11"/>
        </w:numPr>
      </w:pPr>
      <w:r>
        <w:t>Frequency and voltage at the Jewett 345 kV bus.</w:t>
      </w:r>
    </w:p>
    <w:p w:rsidR="00C513B7" w:rsidRDefault="00C513B7" w:rsidP="00C513B7">
      <w:pPr>
        <w:pStyle w:val="BodyText3"/>
        <w:numPr>
          <w:ilvl w:val="0"/>
          <w:numId w:val="11"/>
        </w:numPr>
      </w:pPr>
      <w:r>
        <w:t>Bus voltage angle statistic channels.</w:t>
      </w:r>
    </w:p>
    <w:p w:rsidR="00C513B7" w:rsidRDefault="00C513B7" w:rsidP="00C513B7">
      <w:pPr>
        <w:pStyle w:val="BodyText3"/>
        <w:numPr>
          <w:ilvl w:val="0"/>
          <w:numId w:val="11"/>
        </w:numPr>
      </w:pPr>
      <w:r>
        <w:t>Rotor angles for all machines.</w:t>
      </w:r>
    </w:p>
    <w:p w:rsidR="00C513B7" w:rsidRDefault="00C513B7" w:rsidP="00C513B7">
      <w:pPr>
        <w:pStyle w:val="BodyText3"/>
        <w:numPr>
          <w:ilvl w:val="0"/>
          <w:numId w:val="11"/>
        </w:numPr>
      </w:pPr>
      <w:r>
        <w:t>Complex power for all machines.</w:t>
      </w:r>
    </w:p>
    <w:p w:rsidR="00C513B7" w:rsidRDefault="00C513B7" w:rsidP="00C513B7">
      <w:pPr>
        <w:pStyle w:val="BodyText3"/>
        <w:numPr>
          <w:ilvl w:val="0"/>
          <w:numId w:val="11"/>
        </w:numPr>
      </w:pPr>
      <w:r>
        <w:t>Terminal voltage for all machines.</w:t>
      </w:r>
    </w:p>
    <w:p w:rsidR="00C513B7" w:rsidRDefault="00C513B7" w:rsidP="00C513B7">
      <w:pPr>
        <w:pStyle w:val="BodyText3"/>
        <w:numPr>
          <w:ilvl w:val="0"/>
          <w:numId w:val="11"/>
        </w:numPr>
      </w:pPr>
      <w:r>
        <w:t>Field voltage for all machines.</w:t>
      </w:r>
    </w:p>
    <w:p w:rsidR="00C513B7" w:rsidRDefault="00C513B7" w:rsidP="00C513B7">
      <w:pPr>
        <w:pStyle w:val="BodyText3"/>
        <w:numPr>
          <w:ilvl w:val="0"/>
          <w:numId w:val="11"/>
        </w:numPr>
      </w:pPr>
      <w:r>
        <w:t>Various power statistics for all areas and zones.</w:t>
      </w:r>
    </w:p>
    <w:p w:rsidR="00C513B7" w:rsidRDefault="00034B13" w:rsidP="00C513B7">
      <w:pPr>
        <w:pStyle w:val="BodyText3"/>
        <w:numPr>
          <w:ilvl w:val="0"/>
          <w:numId w:val="11"/>
        </w:numPr>
      </w:pPr>
      <w:r>
        <w:t>Frequency and voltage at all wind plants.</w:t>
      </w:r>
    </w:p>
    <w:p w:rsidR="00034B13" w:rsidRPr="0067539C" w:rsidRDefault="00034B13" w:rsidP="00034B13">
      <w:pPr>
        <w:pStyle w:val="BodyText3"/>
        <w:ind w:left="840"/>
      </w:pPr>
      <w:r>
        <w:lastRenderedPageBreak/>
        <w:t>A 30 second simulation period was used for all simulations.</w:t>
      </w:r>
    </w:p>
    <w:p w:rsidR="00CC5E67" w:rsidRDefault="00CC5E67" w:rsidP="00843D61">
      <w:pPr>
        <w:pStyle w:val="HeadingLevel2"/>
      </w:pPr>
      <w:bookmarkStart w:id="27" w:name="_Toc227474852"/>
      <w:r>
        <w:t>Study Criteria</w:t>
      </w:r>
      <w:bookmarkEnd w:id="27"/>
    </w:p>
    <w:p w:rsidR="009D04F4" w:rsidRDefault="009D04F4" w:rsidP="00CC5E67">
      <w:pPr>
        <w:pStyle w:val="BodyText2"/>
      </w:pPr>
      <w:r>
        <w:t>There were several criteria used in the interpretation of the study results.</w:t>
      </w:r>
    </w:p>
    <w:p w:rsidR="009D04F4" w:rsidRDefault="00151F0B" w:rsidP="009D04F4">
      <w:pPr>
        <w:pStyle w:val="BodyText2"/>
        <w:numPr>
          <w:ilvl w:val="0"/>
          <w:numId w:val="12"/>
        </w:numPr>
      </w:pPr>
      <w:r>
        <w:t>System stability – For a scenario to be considered acceptable, there must be no abnormal system conditions such as machines out-of-step.</w:t>
      </w:r>
    </w:p>
    <w:p w:rsidR="00151F0B" w:rsidRDefault="00151F0B" w:rsidP="009D04F4">
      <w:pPr>
        <w:pStyle w:val="BodyText2"/>
        <w:numPr>
          <w:ilvl w:val="0"/>
          <w:numId w:val="12"/>
        </w:numPr>
      </w:pPr>
      <w:r>
        <w:t xml:space="preserve">Underfrequency limit </w:t>
      </w:r>
      <w:r w:rsidR="00983BCD">
        <w:t xml:space="preserve">– </w:t>
      </w:r>
      <w:r w:rsidR="00DC4083">
        <w:t xml:space="preserve">As described in the above section on low set underfrequency load shed relay modeling, initial runs were conducted without such relays modeled.  </w:t>
      </w:r>
      <w:r w:rsidR="00983BCD">
        <w:t xml:space="preserve">The underfrequency limit for </w:t>
      </w:r>
      <w:r w:rsidR="00DC4083">
        <w:t xml:space="preserve">all </w:t>
      </w:r>
      <w:r w:rsidR="00983BCD">
        <w:t>of the</w:t>
      </w:r>
      <w:r w:rsidR="00DC4083">
        <w:t>se initial</w:t>
      </w:r>
      <w:r w:rsidR="00983BCD">
        <w:t xml:space="preserve"> runs was 59.3 Hz.</w:t>
      </w:r>
      <w:r w:rsidR="00E976F1">
        <w:t xml:space="preserve">  This limit was used only as a threshold to model underfrequency firm load shed as needed.</w:t>
      </w:r>
      <w:r w:rsidR="00DC4083">
        <w:t xml:space="preserve">  </w:t>
      </w:r>
    </w:p>
    <w:p w:rsidR="007B7CBB" w:rsidRDefault="007B7CBB" w:rsidP="009D04F4">
      <w:pPr>
        <w:pStyle w:val="BodyText2"/>
        <w:numPr>
          <w:ilvl w:val="0"/>
          <w:numId w:val="12"/>
        </w:numPr>
      </w:pPr>
      <w:r>
        <w:t>Overfrequency limit (frequency overshoot) –</w:t>
      </w:r>
      <w:r w:rsidR="00E976F1">
        <w:t xml:space="preserve"> </w:t>
      </w:r>
      <w:r>
        <w:t xml:space="preserve">The maximum operating frequency </w:t>
      </w:r>
      <w:r w:rsidR="00212488">
        <w:t>for a po</w:t>
      </w:r>
      <w:r>
        <w:t xml:space="preserve">wer system is a function of numerous factors, </w:t>
      </w:r>
      <w:r w:rsidR="00212488">
        <w:t>the most notable of which are related to how the major components of generating plants are affected by overfrequency.  The overfrequency limit of any power system, in terms of both frequency</w:t>
      </w:r>
      <w:r w:rsidR="005D27DC">
        <w:t xml:space="preserve"> and duration of overfrequency, is most likely to be established by the overfrequency relaying protecting certain power plant components.  </w:t>
      </w:r>
      <w:r w:rsidR="00E245F8">
        <w:t>Because the capabilities of generating plant equipment varies widely, t</w:t>
      </w:r>
      <w:r w:rsidR="005D27DC">
        <w:t xml:space="preserve">here are no national standards that establish limits related to overfrequency ride-through for </w:t>
      </w:r>
      <w:r w:rsidR="00CA27AA">
        <w:t xml:space="preserve">relaying at generating plants.  However, some reliability organizations do establish such limits.  </w:t>
      </w:r>
      <w:r w:rsidR="000D3129">
        <w:t>For instance, t</w:t>
      </w:r>
      <w:r w:rsidR="00CA27AA">
        <w:t xml:space="preserve">he Western Electricity Coordinating Council </w:t>
      </w:r>
      <w:r w:rsidR="00306E87">
        <w:t>requires the following with regard to generator overfrequency relaying</w:t>
      </w:r>
      <w:r w:rsidR="00306E87">
        <w:rPr>
          <w:rStyle w:val="FootnoteReference"/>
        </w:rPr>
        <w:footnoteReference w:id="3"/>
      </w:r>
      <w:r w:rsidR="00306E87">
        <w:t>:</w:t>
      </w:r>
    </w:p>
    <w:p w:rsidR="008907D0" w:rsidRDefault="008907D0" w:rsidP="00D2625B">
      <w:pPr>
        <w:pStyle w:val="BodyText2"/>
        <w:numPr>
          <w:ilvl w:val="0"/>
          <w:numId w:val="17"/>
        </w:numPr>
      </w:pPr>
      <w:r>
        <w:t>Continuous operation for frequencies between 60 Hz and 60.6 Hz</w:t>
      </w:r>
    </w:p>
    <w:p w:rsidR="008907D0" w:rsidRDefault="008907D0" w:rsidP="00D2625B">
      <w:pPr>
        <w:pStyle w:val="BodyText2"/>
        <w:numPr>
          <w:ilvl w:val="0"/>
          <w:numId w:val="18"/>
        </w:numPr>
      </w:pPr>
      <w:r>
        <w:t xml:space="preserve">Minimum trip time of 3 minutes for frequencies </w:t>
      </w:r>
      <w:r w:rsidRPr="008907D0">
        <w:rPr>
          <w:rFonts w:ascii="Courier New" w:hAnsi="Courier New" w:cs="Courier New"/>
          <w:u w:val="single"/>
        </w:rPr>
        <w:t>&gt;</w:t>
      </w:r>
      <w:r w:rsidRPr="008907D0">
        <w:t xml:space="preserve"> 60.6 Hz</w:t>
      </w:r>
      <w:r>
        <w:t>.</w:t>
      </w:r>
    </w:p>
    <w:p w:rsidR="008907D0" w:rsidRDefault="008907D0" w:rsidP="00D2625B">
      <w:pPr>
        <w:pStyle w:val="BodyText2"/>
        <w:numPr>
          <w:ilvl w:val="0"/>
          <w:numId w:val="19"/>
        </w:numPr>
      </w:pPr>
      <w:r>
        <w:t xml:space="preserve">Minimum trip time of 30 seconds for frequencies </w:t>
      </w:r>
      <w:r w:rsidRPr="008907D0">
        <w:rPr>
          <w:rFonts w:ascii="Courier New" w:hAnsi="Courier New" w:cs="Courier New"/>
          <w:u w:val="single"/>
        </w:rPr>
        <w:t>&gt;</w:t>
      </w:r>
      <w:r w:rsidRPr="008907D0">
        <w:t xml:space="preserve"> 6</w:t>
      </w:r>
      <w:r>
        <w:t>1</w:t>
      </w:r>
      <w:r w:rsidRPr="008907D0">
        <w:t>.6 Hz</w:t>
      </w:r>
      <w:r>
        <w:t>.</w:t>
      </w:r>
    </w:p>
    <w:p w:rsidR="008907D0" w:rsidRDefault="008907D0" w:rsidP="00D2625B">
      <w:pPr>
        <w:pStyle w:val="BodyText2"/>
        <w:numPr>
          <w:ilvl w:val="0"/>
          <w:numId w:val="20"/>
        </w:numPr>
      </w:pPr>
      <w:r>
        <w:t>Ins</w:t>
      </w:r>
      <w:r w:rsidR="001F68BE">
        <w:t>tantaneous trip allowed for frequencies above 61.7 Hz.</w:t>
      </w:r>
    </w:p>
    <w:p w:rsidR="00AC5C81" w:rsidRDefault="00C66EA1" w:rsidP="00AC5C81">
      <w:pPr>
        <w:pStyle w:val="BodyText2"/>
        <w:ind w:left="1152"/>
      </w:pPr>
      <w:r>
        <w:t xml:space="preserve">In the absence of </w:t>
      </w:r>
      <w:r w:rsidR="00D01886">
        <w:t xml:space="preserve">such limits for the </w:t>
      </w:r>
      <w:r>
        <w:t>ERCOT</w:t>
      </w:r>
      <w:r w:rsidR="00D01886">
        <w:t xml:space="preserve"> system, the DWG selected 60.4 Hz as the overfrequency limit for this study.  The 60.4 Hz overfrequency criteri</w:t>
      </w:r>
      <w:r w:rsidR="00415A3C">
        <w:t>on</w:t>
      </w:r>
      <w:r w:rsidR="00D01886">
        <w:t xml:space="preserve"> is a conservative limit used in the responsive reserve study conducted by the DWG in 2002.  Increasing the overfrequency limit above 60.4 Hz should not be done without coordination with plant operators and a detailed study of plant equipment in the ERCOT system.</w:t>
      </w:r>
    </w:p>
    <w:p w:rsidR="001F68BE" w:rsidRDefault="00AC5C81" w:rsidP="00AC5C81">
      <w:pPr>
        <w:pStyle w:val="BodyText2"/>
        <w:numPr>
          <w:ilvl w:val="0"/>
          <w:numId w:val="12"/>
        </w:numPr>
      </w:pPr>
      <w:r>
        <w:t xml:space="preserve">Wind plant voltage and frequency </w:t>
      </w:r>
      <w:r w:rsidR="00233E46">
        <w:t>–</w:t>
      </w:r>
      <w:r w:rsidR="00BB48C3">
        <w:t xml:space="preserve"> Voltage and frequency were monitored at all wind plant buses in order t</w:t>
      </w:r>
      <w:r w:rsidR="00233E46">
        <w:t>o properly model any loss of wind plant generation due to under</w:t>
      </w:r>
      <w:r w:rsidR="003C1A5D">
        <w:t xml:space="preserve">/over </w:t>
      </w:r>
      <w:r w:rsidR="00233E46">
        <w:t>voltage and/or under</w:t>
      </w:r>
      <w:r w:rsidR="003C1A5D">
        <w:t xml:space="preserve">/over </w:t>
      </w:r>
      <w:r w:rsidR="00233E46">
        <w:t>frequency conditions</w:t>
      </w:r>
      <w:r w:rsidR="00BB48C3">
        <w:t xml:space="preserve">.  Wind </w:t>
      </w:r>
      <w:r w:rsidR="003C1A5D">
        <w:t>generator</w:t>
      </w:r>
      <w:r w:rsidR="00BB48C3">
        <w:t xml:space="preserve"> </w:t>
      </w:r>
      <w:r w:rsidR="003C1A5D">
        <w:t>v</w:t>
      </w:r>
      <w:r w:rsidR="00BB48C3">
        <w:t xml:space="preserve">oltage relaying is typically set for continuous operation between 90% and 110% of nominal voltage.  For loss of wind generation to occur due to </w:t>
      </w:r>
      <w:r w:rsidR="003C1A5D">
        <w:t xml:space="preserve">a </w:t>
      </w:r>
      <w:r w:rsidR="00BB48C3">
        <w:t xml:space="preserve">voltage </w:t>
      </w:r>
      <w:r w:rsidR="003C1A5D">
        <w:t xml:space="preserve">issue </w:t>
      </w:r>
      <w:r w:rsidR="00BB48C3">
        <w:t xml:space="preserve">within the 30 second simulation interval used in this study, </w:t>
      </w:r>
      <w:r w:rsidR="00465A32">
        <w:t xml:space="preserve">wind generator </w:t>
      </w:r>
      <w:r w:rsidR="003C1A5D">
        <w:t xml:space="preserve">terminal voltage </w:t>
      </w:r>
      <w:r w:rsidR="00465A32">
        <w:t xml:space="preserve">would typically need to drop to about 30% </w:t>
      </w:r>
      <w:r w:rsidR="003C1A5D">
        <w:t>or rise above about 110% of nominal voltage</w:t>
      </w:r>
      <w:r w:rsidR="00465A32">
        <w:t xml:space="preserve">.  </w:t>
      </w:r>
      <w:r w:rsidR="003C1A5D">
        <w:t xml:space="preserve">Wind generator frequency relaying is typically set such that the unit can operate continuously between about 57 Hz and 62 Hz.  For frequencies outside of that </w:t>
      </w:r>
      <w:r w:rsidR="003C1A5D">
        <w:lastRenderedPageBreak/>
        <w:t>band, the frequency relaying typically trips instantaneously.  Subsequently, the following voltage and frequency criteria were used for all wind plant buses</w:t>
      </w:r>
      <w:r w:rsidR="00D2625B">
        <w:t xml:space="preserve"> to determine the need for modeling loss of wind plant</w:t>
      </w:r>
      <w:r w:rsidR="00087F08">
        <w:t xml:space="preserve"> generation</w:t>
      </w:r>
      <w:r w:rsidR="003C1A5D">
        <w:t>:</w:t>
      </w:r>
    </w:p>
    <w:p w:rsidR="00D2625B" w:rsidRDefault="00D2625B" w:rsidP="00D2625B">
      <w:pPr>
        <w:pStyle w:val="BodyText2"/>
        <w:numPr>
          <w:ilvl w:val="0"/>
          <w:numId w:val="16"/>
        </w:numPr>
      </w:pPr>
      <w:r>
        <w:t>Undervoltage limit of 30% of nominal.</w:t>
      </w:r>
    </w:p>
    <w:p w:rsidR="00D2625B" w:rsidRDefault="00D2625B" w:rsidP="00D2625B">
      <w:pPr>
        <w:pStyle w:val="BodyText2"/>
        <w:numPr>
          <w:ilvl w:val="0"/>
          <w:numId w:val="16"/>
        </w:numPr>
      </w:pPr>
      <w:r>
        <w:t>Overvoltage limit of 110% of nominal</w:t>
      </w:r>
    </w:p>
    <w:p w:rsidR="00D2625B" w:rsidRDefault="00D2625B" w:rsidP="00D2625B">
      <w:pPr>
        <w:pStyle w:val="BodyText2"/>
        <w:numPr>
          <w:ilvl w:val="0"/>
          <w:numId w:val="16"/>
        </w:numPr>
      </w:pPr>
      <w:r>
        <w:t>Underfrequency limit of 57 Hz.</w:t>
      </w:r>
    </w:p>
    <w:p w:rsidR="00D2625B" w:rsidRDefault="00D2625B" w:rsidP="00D2625B">
      <w:pPr>
        <w:pStyle w:val="BodyText2"/>
        <w:numPr>
          <w:ilvl w:val="0"/>
          <w:numId w:val="16"/>
        </w:numPr>
      </w:pPr>
      <w:r>
        <w:t>Overfrequency limit of 62 Hz.</w:t>
      </w:r>
    </w:p>
    <w:p w:rsidR="00CC5E67" w:rsidRDefault="00EA029B" w:rsidP="00CC5E67">
      <w:pPr>
        <w:pStyle w:val="HeadingLevel1"/>
      </w:pPr>
      <w:bookmarkStart w:id="28" w:name="_Toc227474853"/>
      <w:r>
        <w:t>STUDY RESULTS</w:t>
      </w:r>
      <w:bookmarkEnd w:id="28"/>
    </w:p>
    <w:p w:rsidR="00415A3C" w:rsidRDefault="00415A3C" w:rsidP="00415A3C">
      <w:pPr>
        <w:pStyle w:val="HeadingLevel2"/>
      </w:pPr>
      <w:bookmarkStart w:id="29" w:name="_Toc227474854"/>
      <w:smartTag w:uri="urn:schemas-microsoft-com:office:smarttags" w:element="place">
        <w:smartTag w:uri="urn:schemas-microsoft-com:office:smarttags" w:element="PlaceName">
          <w:r>
            <w:t>Summer</w:t>
          </w:r>
        </w:smartTag>
        <w:r>
          <w:t xml:space="preserve"> </w:t>
        </w:r>
        <w:smartTag w:uri="urn:schemas-microsoft-com:office:smarttags" w:element="PlaceType">
          <w:r>
            <w:t>Peak</w:t>
          </w:r>
        </w:smartTag>
      </w:smartTag>
      <w:r>
        <w:t xml:space="preserve"> Conditions</w:t>
      </w:r>
      <w:r w:rsidR="006C360B">
        <w:t>, 2800 MW RRS</w:t>
      </w:r>
      <w:bookmarkEnd w:id="29"/>
    </w:p>
    <w:p w:rsidR="00415A3C" w:rsidRDefault="00E976F1" w:rsidP="00864E0A">
      <w:pPr>
        <w:pStyle w:val="BodyText2"/>
      </w:pPr>
      <w:r>
        <w:t>During</w:t>
      </w:r>
      <w:r w:rsidR="00230AC0">
        <w:t xml:space="preserve"> peak loading conditions</w:t>
      </w:r>
      <w:r>
        <w:t xml:space="preserve">, system inertia is at or near peak levels.  </w:t>
      </w:r>
      <w:r w:rsidR="00864E0A">
        <w:t>Therefore</w:t>
      </w:r>
      <w:r w:rsidR="00230AC0">
        <w:t xml:space="preserve">, frequency overshoot following </w:t>
      </w:r>
      <w:r w:rsidR="006E4B30">
        <w:t>tripping</w:t>
      </w:r>
      <w:r w:rsidR="00230AC0">
        <w:t xml:space="preserve"> of LaaRs </w:t>
      </w:r>
      <w:r w:rsidR="00864E0A">
        <w:t xml:space="preserve">during the summer peak </w:t>
      </w:r>
      <w:r w:rsidR="00230AC0">
        <w:t xml:space="preserve">was either not expected to be excessive or not expected to occur.  </w:t>
      </w:r>
      <w:r w:rsidR="00E957E6">
        <w:t xml:space="preserve">The series 1 and 2 simulations sufficiently </w:t>
      </w:r>
      <w:r w:rsidR="00864E0A">
        <w:t>confirm</w:t>
      </w:r>
      <w:r w:rsidR="00E957E6">
        <w:t xml:space="preserve"> these expectations.</w:t>
      </w:r>
      <w:r w:rsidR="008B338A">
        <w:t xml:space="preserve">  No frequency overshoot occurs in any of the summer peak scenarios.  </w:t>
      </w:r>
      <w:r w:rsidR="00133926">
        <w:t>The</w:t>
      </w:r>
      <w:r w:rsidR="00C84DF3">
        <w:t xml:space="preserve"> minimum frequency drop</w:t>
      </w:r>
      <w:r w:rsidR="00133926">
        <w:t>,</w:t>
      </w:r>
      <w:r w:rsidR="00C84DF3">
        <w:t xml:space="preserve"> </w:t>
      </w:r>
      <w:r w:rsidR="008B338A">
        <w:t>about 59.63 Hz</w:t>
      </w:r>
      <w:r w:rsidR="00133926">
        <w:t>,</w:t>
      </w:r>
      <w:r w:rsidR="008B338A">
        <w:t xml:space="preserve"> occurred for 2500 MW loss of the STP plant with the minimum amount of LaaRs simulated (50% of 2800 MW, or 1400 MW).</w:t>
      </w:r>
      <w:r w:rsidR="00C84DF3">
        <w:t xml:space="preserve"> </w:t>
      </w:r>
    </w:p>
    <w:p w:rsidR="00864E0A" w:rsidRDefault="00864E0A" w:rsidP="00864E0A">
      <w:pPr>
        <w:pStyle w:val="HeadingLevel2"/>
      </w:pPr>
      <w:bookmarkStart w:id="30" w:name="_Toc227474855"/>
      <w:r>
        <w:t>Spring Off-Peak Conditions</w:t>
      </w:r>
      <w:r w:rsidR="006C360B">
        <w:t>, 2800 MW RRS</w:t>
      </w:r>
      <w:bookmarkEnd w:id="30"/>
    </w:p>
    <w:p w:rsidR="00864E0A" w:rsidRDefault="00C84DF3" w:rsidP="00864E0A">
      <w:pPr>
        <w:pStyle w:val="BodyText2"/>
      </w:pPr>
      <w:r>
        <w:t>Since system inertia is the lowest during off-peak loading, the Spring off-peak scenarios are the critical cases for frequency overshoot.</w:t>
      </w:r>
      <w:r w:rsidR="00133926">
        <w:t xml:space="preserve">  T</w:t>
      </w:r>
      <w:r w:rsidR="008F007E">
        <w:t>he following paragraphs summarize the series 3-35 Spring off-peak simulation</w:t>
      </w:r>
      <w:r w:rsidR="00971C81">
        <w:t>s and results</w:t>
      </w:r>
      <w:r w:rsidR="008F007E">
        <w:t>.</w:t>
      </w:r>
    </w:p>
    <w:p w:rsidR="008F007E" w:rsidRDefault="00971C81" w:rsidP="00971C81">
      <w:pPr>
        <w:pStyle w:val="HeadingLevel3"/>
      </w:pPr>
      <w:bookmarkStart w:id="31" w:name="_Toc227474856"/>
      <w:r>
        <w:t>Series 3</w:t>
      </w:r>
      <w:bookmarkEnd w:id="31"/>
    </w:p>
    <w:p w:rsidR="00971C81" w:rsidRDefault="00CA6103" w:rsidP="00971C81">
      <w:pPr>
        <w:pStyle w:val="BodyText3"/>
      </w:pPr>
      <w:r>
        <w:t>In the first series of simulations for the Spring off-peak case, existing LaaR relay locations and corresponding trip s</w:t>
      </w:r>
      <w:r w:rsidR="00166BD1">
        <w:t xml:space="preserve">ettings are modeled to screen out the larger percentages of LaaRs that would result in excessive frequency overshoot.  Overshoot violations occur with LaaRs percentages greater than 65% when the amount of generation lost is in the range of 1000 – 1050 </w:t>
      </w:r>
      <w:r w:rsidR="0070228D">
        <w:t>MW.</w:t>
      </w:r>
    </w:p>
    <w:p w:rsidR="0070228D" w:rsidRDefault="0070228D" w:rsidP="0070228D">
      <w:pPr>
        <w:pStyle w:val="HeadingLevel3"/>
      </w:pPr>
      <w:bookmarkStart w:id="32" w:name="_Toc227474857"/>
      <w:r>
        <w:t>Series 4</w:t>
      </w:r>
      <w:bookmarkEnd w:id="32"/>
    </w:p>
    <w:p w:rsidR="00CA0758" w:rsidRDefault="00CA0758" w:rsidP="0070228D">
      <w:pPr>
        <w:pStyle w:val="BodyText3"/>
      </w:pPr>
      <w:r>
        <w:t>In the series 4 simulations, LaaRs are held at 65% while the LaaR breaker operate times were varied.  Furthermore, t</w:t>
      </w:r>
      <w:r w:rsidR="00472B35">
        <w:t>wo</w:t>
      </w:r>
      <w:r w:rsidR="0057156D">
        <w:t xml:space="preserve"> </w:t>
      </w:r>
      <w:r>
        <w:t xml:space="preserve">additional </w:t>
      </w:r>
      <w:r w:rsidR="00472B35">
        <w:t xml:space="preserve">aspects of the LaaR data </w:t>
      </w:r>
      <w:r w:rsidR="0057156D">
        <w:t xml:space="preserve">were </w:t>
      </w:r>
      <w:r w:rsidR="00472B35">
        <w:t xml:space="preserve">varied </w:t>
      </w:r>
      <w:r w:rsidR="0057156D">
        <w:t xml:space="preserve">moving from the series 3 to series 4 simulations.  The first was the LaaR </w:t>
      </w:r>
      <w:r w:rsidR="00472B35">
        <w:t>locations</w:t>
      </w:r>
      <w:r w:rsidR="0057156D">
        <w:t>.  In the series 4 simulations, all of the LaaRs are spread uniformly across the entire ERCOT system</w:t>
      </w:r>
      <w:r w:rsidR="00472B35">
        <w:t>.  The second was the LaaR trip settings.  All LaaRs were set to trip at 59.7 Hz in series 4.</w:t>
      </w:r>
    </w:p>
    <w:p w:rsidR="00422F7C" w:rsidRDefault="00CA0758" w:rsidP="0070228D">
      <w:pPr>
        <w:pStyle w:val="BodyText3"/>
      </w:pPr>
      <w:r>
        <w:t>The series 4 plots indicate the variance of breaker operate times have no</w:t>
      </w:r>
      <w:r w:rsidR="00422F7C">
        <w:t xml:space="preserve"> bearing on frequency response.  Although there were no frequency overshoot violations in the series 4 runs, the series 4 plots reveal two other important details.</w:t>
      </w:r>
    </w:p>
    <w:p w:rsidR="0070228D" w:rsidRDefault="00422F7C" w:rsidP="00422F7C">
      <w:pPr>
        <w:pStyle w:val="BodyText3"/>
        <w:numPr>
          <w:ilvl w:val="0"/>
          <w:numId w:val="22"/>
        </w:numPr>
      </w:pPr>
      <w:r>
        <w:t>There is an upward trend in frequency overshoot as the amount of generation tripped is varied towards the minimum simulated 900 MW.</w:t>
      </w:r>
    </w:p>
    <w:p w:rsidR="00422F7C" w:rsidRDefault="003437EE" w:rsidP="00422F7C">
      <w:pPr>
        <w:pStyle w:val="BodyText3"/>
        <w:numPr>
          <w:ilvl w:val="0"/>
          <w:numId w:val="22"/>
        </w:numPr>
      </w:pPr>
      <w:r>
        <w:t xml:space="preserve">The series 3 simulations did not show an upward trend in frequency overshoot as the amount of generation tripped is decreased.  This is because existing LaaR relay </w:t>
      </w:r>
      <w:r>
        <w:lastRenderedPageBreak/>
        <w:t xml:space="preserve">data is used in the series 3 runs.  The trip levels in the existing LaaR data is such that approximately </w:t>
      </w:r>
      <w:r w:rsidR="0004165E">
        <w:t>9%</w:t>
      </w:r>
      <w:r>
        <w:t xml:space="preserve"> of </w:t>
      </w:r>
      <w:r w:rsidR="0004165E">
        <w:t xml:space="preserve">the total </w:t>
      </w:r>
      <w:r>
        <w:t>LaaR</w:t>
      </w:r>
      <w:r w:rsidR="0004165E">
        <w:t>s</w:t>
      </w:r>
      <w:r>
        <w:t xml:space="preserve"> trip</w:t>
      </w:r>
      <w:r w:rsidR="0004165E">
        <w:t>s</w:t>
      </w:r>
      <w:r>
        <w:t xml:space="preserve"> at 59.8 Hz</w:t>
      </w:r>
      <w:r w:rsidR="0004165E">
        <w:t>, 1% LaaRs trips at 59.72 Hz, and the</w:t>
      </w:r>
      <w:r>
        <w:t xml:space="preserve"> remaining LaaRs trip</w:t>
      </w:r>
      <w:r w:rsidR="0004165E">
        <w:t>s</w:t>
      </w:r>
      <w:r>
        <w:t xml:space="preserve"> </w:t>
      </w:r>
      <w:r w:rsidR="0004165E">
        <w:t>at frequencies between 59.7 and 59.72 Hz.  Having the LaaRs spread out over a range of frequencies, particularly having 9% of</w:t>
      </w:r>
      <w:r w:rsidR="00BF5ED6">
        <w:t xml:space="preserve"> the LaaRs tripping at 59.8 Hz</w:t>
      </w:r>
      <w:r w:rsidR="00FD1EB6">
        <w:t xml:space="preserve"> and all of the remaining LaaRs tripping at 59.72 or less</w:t>
      </w:r>
      <w:r w:rsidR="00BF5ED6">
        <w:t xml:space="preserve">, </w:t>
      </w:r>
      <w:r w:rsidR="002E6D80">
        <w:t xml:space="preserve">effectively </w:t>
      </w:r>
      <w:r w:rsidR="00BF5ED6">
        <w:t xml:space="preserve">blunts frequency overshoot.  </w:t>
      </w:r>
      <w:r w:rsidR="0004165E">
        <w:t xml:space="preserve">This critical detail </w:t>
      </w:r>
      <w:r w:rsidR="002E6D80">
        <w:t>supports the notion that existing LaaR data should not be used to determine LaaRs limits applicable in a general sense.  W</w:t>
      </w:r>
      <w:r w:rsidR="0004165E">
        <w:t xml:space="preserve">hile the existing LaaR data may be realistic for the present, </w:t>
      </w:r>
      <w:r w:rsidR="00BF5ED6">
        <w:t>the existing LaaR data may not always be applicable.</w:t>
      </w:r>
    </w:p>
    <w:p w:rsidR="004A79BC" w:rsidRPr="004A79BC" w:rsidRDefault="004A79BC" w:rsidP="004A79BC">
      <w:pPr>
        <w:pStyle w:val="BodyText3"/>
      </w:pPr>
      <w:r>
        <w:t xml:space="preserve">Based on these two observations, most of the successive runs test system frequency response from tripping </w:t>
      </w:r>
      <w:r w:rsidR="001711CA">
        <w:t xml:space="preserve">all </w:t>
      </w:r>
      <w:r>
        <w:t xml:space="preserve">LaaRs at </w:t>
      </w:r>
      <w:r w:rsidR="001711CA">
        <w:t xml:space="preserve">the same </w:t>
      </w:r>
      <w:r>
        <w:t>frequency following loss of generation less than 900 MW.</w:t>
      </w:r>
    </w:p>
    <w:p w:rsidR="002E6D80" w:rsidRDefault="002E6D80" w:rsidP="002E6D80">
      <w:pPr>
        <w:pStyle w:val="HeadingLevel3"/>
      </w:pPr>
      <w:bookmarkStart w:id="33" w:name="_Toc227474858"/>
      <w:r>
        <w:t>Series 5</w:t>
      </w:r>
      <w:bookmarkEnd w:id="33"/>
    </w:p>
    <w:p w:rsidR="00734E4A" w:rsidRDefault="00734E4A" w:rsidP="002E6D80">
      <w:pPr>
        <w:pStyle w:val="BodyText3"/>
      </w:pPr>
      <w:r>
        <w:t>Results from t</w:t>
      </w:r>
      <w:r w:rsidR="001711CA">
        <w:t>he seri</w:t>
      </w:r>
      <w:r w:rsidR="00711E7B">
        <w:t xml:space="preserve">es 5 runs </w:t>
      </w:r>
      <w:r>
        <w:t>support</w:t>
      </w:r>
      <w:r w:rsidR="001711CA">
        <w:t xml:space="preserve"> conclusions made from comparison of the series 3 and 4 </w:t>
      </w:r>
      <w:r w:rsidR="00DB745F">
        <w:t>results</w:t>
      </w:r>
      <w:r w:rsidR="001711CA">
        <w:t xml:space="preserve">.  </w:t>
      </w:r>
      <w:r>
        <w:t>In this series LaaRs percentages above 55%, as well as 55% LaaRs tripped above 59.74 Hz, result in frequency overshoot violations.</w:t>
      </w:r>
    </w:p>
    <w:p w:rsidR="00734E4A" w:rsidRDefault="00734E4A" w:rsidP="00734E4A">
      <w:pPr>
        <w:pStyle w:val="HeadingLevel3"/>
      </w:pPr>
      <w:bookmarkStart w:id="34" w:name="_Toc227474859"/>
      <w:r>
        <w:t>Series 6</w:t>
      </w:r>
      <w:bookmarkEnd w:id="34"/>
    </w:p>
    <w:p w:rsidR="00734E4A" w:rsidRDefault="00DB745F" w:rsidP="00734E4A">
      <w:pPr>
        <w:pStyle w:val="BodyText3"/>
      </w:pPr>
      <w:r>
        <w:t xml:space="preserve">The purpose of the series 6 runs was to have another means of verifying the conclusion </w:t>
      </w:r>
      <w:r w:rsidR="00FB39C9">
        <w:t xml:space="preserve">made from the series 3 and series 4 runs </w:t>
      </w:r>
      <w:r>
        <w:t xml:space="preserve">that use of the existing LaaR data produces optimistic results.  The only </w:t>
      </w:r>
      <w:r w:rsidR="00E056D8">
        <w:t xml:space="preserve">modeling detail changed going from the series 5 runs to the series 6 runs was the use of existing LaaR data.  Results from the series 6 runs confirm </w:t>
      </w:r>
      <w:r w:rsidR="000D5FF8">
        <w:t>the aforementioned</w:t>
      </w:r>
      <w:r w:rsidR="00E056D8">
        <w:t xml:space="preserve"> conclusion.  There were no frequency overshoot violations in the series 6 runs.</w:t>
      </w:r>
    </w:p>
    <w:p w:rsidR="00E056D8" w:rsidRDefault="00E056D8" w:rsidP="00E056D8">
      <w:pPr>
        <w:pStyle w:val="HeadingLevel3"/>
      </w:pPr>
      <w:bookmarkStart w:id="35" w:name="_Toc227474860"/>
      <w:r>
        <w:t>Series 7-10</w:t>
      </w:r>
      <w:bookmarkEnd w:id="35"/>
    </w:p>
    <w:p w:rsidR="00534C5D" w:rsidRDefault="000D5FF8" w:rsidP="00534C5D">
      <w:pPr>
        <w:pStyle w:val="BodyText3"/>
      </w:pPr>
      <w:r>
        <w:t xml:space="preserve">In all of the previous simulations, the geographical nature of the LaaRs was such that either the LaaRs were distributed uniformly throughout the entire ERCOT system or the existing LaaR geographical </w:t>
      </w:r>
      <w:r w:rsidR="00257B3E">
        <w:t>distribution</w:t>
      </w:r>
      <w:r>
        <w:t xml:space="preserve"> was modeled.  The purpose of the series 7-10 simulations was to determine the relationship, if any, between system frequency response and location of LaaRs and</w:t>
      </w:r>
      <w:r w:rsidR="00DC3593">
        <w:t>, assuming a measurable relationship exists,</w:t>
      </w:r>
      <w:r>
        <w:t xml:space="preserve"> to determine whether or not the </w:t>
      </w:r>
      <w:r w:rsidR="00DC3593">
        <w:t xml:space="preserve">series 5 runs were the worst case scenario in terms of </w:t>
      </w:r>
      <w:r w:rsidR="00257B3E">
        <w:t xml:space="preserve">LaaR geographical locations.  All LaaRs were distributed uniformly in the West Texas, North Texas, </w:t>
      </w:r>
      <w:smartTag w:uri="urn:schemas-microsoft-com:office:smarttags" w:element="place">
        <w:smartTag w:uri="urn:schemas-microsoft-com:office:smarttags" w:element="City">
          <w:r w:rsidR="00257B3E">
            <w:t>Houston</w:t>
          </w:r>
        </w:smartTag>
      </w:smartTag>
      <w:r w:rsidR="00257B3E">
        <w:t>, and South Texas Commercially Significant Constraint (CSC) zones in the series 7, 8, 9, and 10 runs, respectively.</w:t>
      </w:r>
      <w:r w:rsidR="00534C5D">
        <w:t xml:space="preserve">  The following LaaRs percentages resulted in frequency overshoot violations in the series 7-10 runs:</w:t>
      </w:r>
    </w:p>
    <w:p w:rsidR="00534C5D" w:rsidRDefault="00534C5D" w:rsidP="00534C5D">
      <w:pPr>
        <w:pStyle w:val="BodyText3"/>
        <w:numPr>
          <w:ilvl w:val="1"/>
          <w:numId w:val="24"/>
        </w:numPr>
      </w:pPr>
      <w:r>
        <w:t xml:space="preserve">55% </w:t>
      </w:r>
      <w:r w:rsidR="005E2429">
        <w:t xml:space="preserve">or greater </w:t>
      </w:r>
      <w:r>
        <w:t>when located in the West Texas CSC zone.</w:t>
      </w:r>
    </w:p>
    <w:p w:rsidR="00534C5D" w:rsidRDefault="005E2429" w:rsidP="00534C5D">
      <w:pPr>
        <w:pStyle w:val="BodyText3"/>
        <w:numPr>
          <w:ilvl w:val="1"/>
          <w:numId w:val="24"/>
        </w:numPr>
      </w:pPr>
      <w:r>
        <w:t>Greater than 55% when located in the North Texas CSC zone.</w:t>
      </w:r>
    </w:p>
    <w:p w:rsidR="005E2429" w:rsidRDefault="005E2429" w:rsidP="00534C5D">
      <w:pPr>
        <w:pStyle w:val="BodyText3"/>
        <w:numPr>
          <w:ilvl w:val="1"/>
          <w:numId w:val="24"/>
        </w:numPr>
      </w:pPr>
      <w:r>
        <w:t>55% or greater when located in the Houston CSC zone.</w:t>
      </w:r>
    </w:p>
    <w:p w:rsidR="005E2429" w:rsidRDefault="005E2429" w:rsidP="00534C5D">
      <w:pPr>
        <w:pStyle w:val="BodyText3"/>
        <w:numPr>
          <w:ilvl w:val="1"/>
          <w:numId w:val="24"/>
        </w:numPr>
      </w:pPr>
      <w:r>
        <w:t>Greater than 55% when located in the South Texas CSC zone.</w:t>
      </w:r>
    </w:p>
    <w:p w:rsidR="00257B3E" w:rsidRDefault="005E2429" w:rsidP="00E056D8">
      <w:pPr>
        <w:pStyle w:val="BodyText3"/>
      </w:pPr>
      <w:r>
        <w:t>Comparing t</w:t>
      </w:r>
      <w:r w:rsidR="00257B3E">
        <w:t xml:space="preserve">he series 7-10 results </w:t>
      </w:r>
      <w:r>
        <w:t>to the series 5 results, there is</w:t>
      </w:r>
      <w:r w:rsidR="00257B3E">
        <w:t xml:space="preserve"> a small sensitivity of </w:t>
      </w:r>
      <w:r w:rsidR="00534C5D">
        <w:t>frequency overshoot to the ge</w:t>
      </w:r>
      <w:r>
        <w:t>ographical locations of LaaRs.  Having the LaaRs distributed uniformly throughout the ERCOT system</w:t>
      </w:r>
      <w:r w:rsidR="00822CF9">
        <w:t xml:space="preserve"> presents a slightly more optimistic scenario than confining the LaaRs to the various CSC zones.</w:t>
      </w:r>
    </w:p>
    <w:p w:rsidR="00BD02A2" w:rsidRDefault="00BD02A2" w:rsidP="00BD02A2">
      <w:pPr>
        <w:pStyle w:val="HeadingLevel3"/>
      </w:pPr>
      <w:bookmarkStart w:id="36" w:name="_Toc227474861"/>
      <w:r>
        <w:lastRenderedPageBreak/>
        <w:t>Series 11-14</w:t>
      </w:r>
      <w:bookmarkEnd w:id="36"/>
    </w:p>
    <w:p w:rsidR="00BD02A2" w:rsidRDefault="003C02AD" w:rsidP="00BD02A2">
      <w:pPr>
        <w:pStyle w:val="BodyText3"/>
      </w:pPr>
      <w:r>
        <w:t>The purpose for t</w:t>
      </w:r>
      <w:r w:rsidR="00BD02A2">
        <w:t>he series 11-14 runs w</w:t>
      </w:r>
      <w:r>
        <w:t xml:space="preserve">as </w:t>
      </w:r>
      <w:r w:rsidR="00C04B11">
        <w:t xml:space="preserve">to examine the </w:t>
      </w:r>
      <w:r>
        <w:t xml:space="preserve">present-day </w:t>
      </w:r>
      <w:r w:rsidR="00C04B11">
        <w:t xml:space="preserve">situation </w:t>
      </w:r>
      <w:r>
        <w:t>of adding additional LaaRs to the existing LaaR pool.  Existing LaaRs totaling 50% of 2</w:t>
      </w:r>
      <w:r w:rsidR="00A56E64">
        <w:t>3</w:t>
      </w:r>
      <w:r>
        <w:t>00 MW, or 1</w:t>
      </w:r>
      <w:r w:rsidR="00A56E64">
        <w:t>150</w:t>
      </w:r>
      <w:r>
        <w:t xml:space="preserve"> MW, are modeled in all of the runs.  Additional LaaRs needed for modeling 55%-60%</w:t>
      </w:r>
      <w:r w:rsidR="00A56E64">
        <w:t xml:space="preserve"> LaaRs are lumped in the West Texas, North Texas, </w:t>
      </w:r>
      <w:smartTag w:uri="urn:schemas-microsoft-com:office:smarttags" w:element="place">
        <w:smartTag w:uri="urn:schemas-microsoft-com:office:smarttags" w:element="City">
          <w:r w:rsidR="00A56E64">
            <w:t>Houston</w:t>
          </w:r>
        </w:smartTag>
      </w:smartTag>
      <w:r w:rsidR="00A56E64">
        <w:t>, and South Texas CSC zones in the series 11, 12, 13, and 14 runs, respectively.</w:t>
      </w:r>
      <w:r w:rsidR="00C04B11">
        <w:t xml:space="preserve">  The series 11-14 runs further verify the conclusion that the frequency trip settings in the existing LaaR data yield optimistic results that should not be used to determine LaaR limits in a general sense.  </w:t>
      </w:r>
      <w:r w:rsidR="00BD4DDA">
        <w:t>Again, about 9% of the existing LaaRs is tripped at 59.8 Hz and the remaining existing LaaR is tripped at or below 59.72 Hz.  Subsequently, t</w:t>
      </w:r>
      <w:r w:rsidR="00C04B11">
        <w:t>here were no frequency overshoot violations in the series 11-14 results.</w:t>
      </w:r>
    </w:p>
    <w:p w:rsidR="00C04B11" w:rsidRDefault="00BD4DDA" w:rsidP="00BD4DDA">
      <w:pPr>
        <w:pStyle w:val="HeadingLevel3"/>
      </w:pPr>
      <w:bookmarkStart w:id="37" w:name="_Toc227474862"/>
      <w:r>
        <w:t>Series 15-18</w:t>
      </w:r>
      <w:bookmarkEnd w:id="37"/>
    </w:p>
    <w:p w:rsidR="00BD4DDA" w:rsidRDefault="00BD4DDA" w:rsidP="00BD4DDA">
      <w:pPr>
        <w:pStyle w:val="BodyText3"/>
      </w:pPr>
      <w:r>
        <w:t xml:space="preserve">In the series 3-14 simulations, loss of generation at the </w:t>
      </w:r>
      <w:smartTag w:uri="urn:schemas-microsoft-com:office:smarttags" w:element="place">
        <w:smartTag w:uri="urn:schemas-microsoft-com:office:smarttags" w:element="PlaceName">
          <w:r>
            <w:t>Comanche</w:t>
          </w:r>
        </w:smartTag>
        <w:r>
          <w:t xml:space="preserve"> </w:t>
        </w:r>
        <w:smartTag w:uri="urn:schemas-microsoft-com:office:smarttags" w:element="PlaceType">
          <w:r>
            <w:t>Peak</w:t>
          </w:r>
        </w:smartTag>
      </w:smartTag>
      <w:r>
        <w:t xml:space="preserve"> plant was simulated.  Although the inertia of the two </w:t>
      </w:r>
      <w:smartTag w:uri="urn:schemas-microsoft-com:office:smarttags" w:element="place">
        <w:smartTag w:uri="urn:schemas-microsoft-com:office:smarttags" w:element="PlaceName">
          <w:r>
            <w:t>Comanche</w:t>
          </w:r>
        </w:smartTag>
        <w:r>
          <w:t xml:space="preserve"> </w:t>
        </w:r>
        <w:smartTag w:uri="urn:schemas-microsoft-com:office:smarttags" w:element="PlaceType">
          <w:r>
            <w:t>Peak</w:t>
          </w:r>
        </w:smartTag>
      </w:smartTag>
      <w:r>
        <w:t xml:space="preserve"> generating units are relatively high, the inertia of these two units are not the highest within the ERCOT system.  The two generating units at South Texas Project </w:t>
      </w:r>
      <w:r w:rsidR="00A65870">
        <w:t xml:space="preserve">(STP) </w:t>
      </w:r>
      <w:r>
        <w:t>have the highest inertia</w:t>
      </w:r>
      <w:r w:rsidR="00A65870">
        <w:t xml:space="preserve"> within the ERCOT system.  The purpose of the series 15-18 runs was to examine how the results of the series 7-10 runs would be affected by simulating loss of the higher inertia generation at STP.</w:t>
      </w:r>
      <w:r>
        <w:t xml:space="preserve"> </w:t>
      </w:r>
      <w:r w:rsidR="00A65870">
        <w:t xml:space="preserve"> </w:t>
      </w:r>
      <w:r w:rsidR="00C675AC">
        <w:t xml:space="preserve">The series 15-18 results </w:t>
      </w:r>
      <w:r w:rsidR="003957EA">
        <w:t>show</w:t>
      </w:r>
      <w:r w:rsidR="00C675AC">
        <w:t xml:space="preserve"> </w:t>
      </w:r>
      <w:r w:rsidR="003957EA">
        <w:t>tripping STP generation presents more restrictive LaaR limits than identified in the previous simulations</w:t>
      </w:r>
      <w:r w:rsidR="002E47F6">
        <w:t xml:space="preserve"> where </w:t>
      </w:r>
      <w:smartTag w:uri="urn:schemas-microsoft-com:office:smarttags" w:element="place">
        <w:smartTag w:uri="urn:schemas-microsoft-com:office:smarttags" w:element="PlaceName">
          <w:r w:rsidR="002E47F6">
            <w:t>Comanche</w:t>
          </w:r>
        </w:smartTag>
        <w:r w:rsidR="002E47F6">
          <w:t xml:space="preserve"> </w:t>
        </w:r>
        <w:smartTag w:uri="urn:schemas-microsoft-com:office:smarttags" w:element="PlaceType">
          <w:r w:rsidR="002E47F6">
            <w:t>Peak</w:t>
          </w:r>
        </w:smartTag>
      </w:smartTag>
      <w:r w:rsidR="002E47F6">
        <w:t xml:space="preserve"> generation was tripped</w:t>
      </w:r>
      <w:r w:rsidR="003957EA">
        <w:t>.  The following LaaRs percentages and associated frequency trip levels resulted in frequency overshoot violations in the series 15-18 runs:</w:t>
      </w:r>
    </w:p>
    <w:p w:rsidR="003957EA" w:rsidRDefault="00E1426C" w:rsidP="003957EA">
      <w:pPr>
        <w:pStyle w:val="BodyText3"/>
        <w:numPr>
          <w:ilvl w:val="1"/>
          <w:numId w:val="25"/>
        </w:numPr>
      </w:pPr>
      <w:r>
        <w:t>Greater than 50% and 50% tripped at greater than 59.72 Hz when located in the West Texas CSC zone.</w:t>
      </w:r>
    </w:p>
    <w:p w:rsidR="00E1426C" w:rsidRDefault="00E1426C" w:rsidP="003957EA">
      <w:pPr>
        <w:pStyle w:val="BodyText3"/>
        <w:numPr>
          <w:ilvl w:val="1"/>
          <w:numId w:val="25"/>
        </w:numPr>
      </w:pPr>
      <w:r>
        <w:t>Greater than 55% and 55% tripped at greater than 59.72 Hz when located in the North Texas CSC zone.</w:t>
      </w:r>
    </w:p>
    <w:p w:rsidR="00E1426C" w:rsidRDefault="00E1426C" w:rsidP="003957EA">
      <w:pPr>
        <w:pStyle w:val="BodyText3"/>
        <w:numPr>
          <w:ilvl w:val="1"/>
          <w:numId w:val="25"/>
        </w:numPr>
      </w:pPr>
      <w:r>
        <w:t>Greater than 50% and 50% tripped at greater than 59.74</w:t>
      </w:r>
      <w:r w:rsidR="002E47F6">
        <w:t>++</w:t>
      </w:r>
      <w:r w:rsidR="002E47F6">
        <w:rPr>
          <w:rStyle w:val="FootnoteReference"/>
        </w:rPr>
        <w:footnoteReference w:id="4"/>
      </w:r>
      <w:r>
        <w:t xml:space="preserve"> Hz when located in the Houston CSC zone.</w:t>
      </w:r>
    </w:p>
    <w:p w:rsidR="00E1426C" w:rsidRDefault="00E1426C" w:rsidP="003957EA">
      <w:pPr>
        <w:pStyle w:val="BodyText3"/>
        <w:numPr>
          <w:ilvl w:val="1"/>
          <w:numId w:val="25"/>
        </w:numPr>
      </w:pPr>
      <w:r>
        <w:t>Greater than 55% and 55% tripped at greater than 59.72 Hz when located in the South Texas CSC zone.</w:t>
      </w:r>
    </w:p>
    <w:p w:rsidR="00E1426C" w:rsidRDefault="00E1426C" w:rsidP="00E1426C">
      <w:pPr>
        <w:pStyle w:val="HeadingLevel3"/>
      </w:pPr>
      <w:bookmarkStart w:id="38" w:name="_Toc227474863"/>
      <w:r>
        <w:t>Series 19-22</w:t>
      </w:r>
      <w:bookmarkEnd w:id="38"/>
    </w:p>
    <w:p w:rsidR="004C7F37" w:rsidRDefault="00325531" w:rsidP="00E1426C">
      <w:pPr>
        <w:pStyle w:val="BodyText3"/>
      </w:pPr>
      <w:r>
        <w:t xml:space="preserve">In the series 3-18 runs, the only generating units responding following loss of generation were the units participating in the responsive reserve service.  The series 19-22 runs test the effect of response from all available units in the ERCOT system.  The series 19-22 runs are effectively the series 15-18 runs with the original governor models included for all units not participating in the responsive reserve service.  </w:t>
      </w:r>
      <w:r w:rsidR="0073303D">
        <w:t>As t</w:t>
      </w:r>
      <w:r>
        <w:t>he series 19-22 results indicate</w:t>
      </w:r>
      <w:r w:rsidR="0073303D">
        <w:t>, having additional governor response outside from that of the spinning reserve units lessens frequency overshoot to a great extent.  The primary reason for this is the additional generator governor action reduces the rate of frequency decline following loss of generation, reducing the amount of LaaRs that trip.  There were no frequency overshoot violations in the series 19-22 runs.</w:t>
      </w:r>
    </w:p>
    <w:p w:rsidR="004C7F37" w:rsidRDefault="004C7F37" w:rsidP="004C7F37">
      <w:pPr>
        <w:pStyle w:val="HeadingLevel3"/>
      </w:pPr>
      <w:bookmarkStart w:id="39" w:name="_Toc227474864"/>
      <w:r>
        <w:lastRenderedPageBreak/>
        <w:t>Series 23-30</w:t>
      </w:r>
      <w:bookmarkEnd w:id="39"/>
    </w:p>
    <w:p w:rsidR="00E1426C" w:rsidRPr="00E1426C" w:rsidRDefault="004C7F37" w:rsidP="004C7F37">
      <w:pPr>
        <w:pStyle w:val="BodyText3"/>
      </w:pPr>
      <w:r>
        <w:t xml:space="preserve">The LaaR relay delay time was simulated at 15 cycles in all of the previous simulations.  The purpose of the series 23-30 runs was to test the effect of varying LaaR trip delays in the series 15-18 runs.  In these runs, the LaaR trip delays were varied between 0 cycles (instantaneous trip) and 20 cycles.  </w:t>
      </w:r>
      <w:r w:rsidR="00061F79">
        <w:t>The series 23-30 results show, for the most part, changes in LaaR relay trip delays have no effect on system frequency performance.  The exception to this is a few of the scenarios where all of the LaaRs are located in the South Texas CSC zone.</w:t>
      </w:r>
      <w:r w:rsidR="004069B4">
        <w:t xml:space="preserve">  The following LaaRs percentages resulted in frequency overshoot violations in the series 23-30 runs that were not already identified in the series 15-18 runs: </w:t>
      </w:r>
      <w:r w:rsidR="00325531">
        <w:t xml:space="preserve">   </w:t>
      </w:r>
    </w:p>
    <w:p w:rsidR="002E6D80" w:rsidRDefault="004069B4" w:rsidP="004069B4">
      <w:pPr>
        <w:pStyle w:val="BodyText3"/>
        <w:numPr>
          <w:ilvl w:val="1"/>
          <w:numId w:val="26"/>
        </w:numPr>
      </w:pPr>
      <w:r>
        <w:t>Greater than 50% when located in the South Texas CSC zone.</w:t>
      </w:r>
    </w:p>
    <w:p w:rsidR="004069B4" w:rsidRDefault="004069B4" w:rsidP="004069B4">
      <w:pPr>
        <w:pStyle w:val="HeadingLevel3"/>
      </w:pPr>
      <w:bookmarkStart w:id="40" w:name="_Toc227474865"/>
      <w:r>
        <w:t>Series 31-35</w:t>
      </w:r>
      <w:bookmarkEnd w:id="40"/>
    </w:p>
    <w:p w:rsidR="00120439" w:rsidRDefault="004069B4" w:rsidP="004069B4">
      <w:pPr>
        <w:pStyle w:val="BodyText3"/>
      </w:pPr>
      <w:r>
        <w:t>The series 31-35 runs test the deployment of LaaRs in two tiers.</w:t>
      </w:r>
      <w:r w:rsidR="00CF2F80">
        <w:t xml:space="preserve">  The first tier is the same “59.7 Hz” tier studied in the series 1-30 runs.  The second tier is a “59.8 Hz” tier.</w:t>
      </w:r>
      <w:r w:rsidR="002E47F6">
        <w:t xml:space="preserve">  The assumption made in these runs is the amount of LaaRs at the first tier and the corresponding first tier trip levels are </w:t>
      </w:r>
      <w:r w:rsidR="00DB2A3D">
        <w:t xml:space="preserve">held </w:t>
      </w:r>
      <w:r w:rsidR="00EC668D">
        <w:t xml:space="preserve">at </w:t>
      </w:r>
      <w:r w:rsidR="002E47F6">
        <w:t xml:space="preserve">the applicable threshold identified from the series </w:t>
      </w:r>
      <w:r w:rsidR="00EC668D">
        <w:t xml:space="preserve">5 simulations (setup for series 31 runs) and series </w:t>
      </w:r>
      <w:r w:rsidR="002E47F6">
        <w:t>15-18 simulations</w:t>
      </w:r>
      <w:r w:rsidR="00EC668D">
        <w:t xml:space="preserve"> (setup for series 32-35 runs)</w:t>
      </w:r>
      <w:r w:rsidR="002E47F6">
        <w:t xml:space="preserve">.  </w:t>
      </w:r>
      <w:r w:rsidR="00120439">
        <w:t>There are two key observations from the series 31-35 results:</w:t>
      </w:r>
    </w:p>
    <w:p w:rsidR="0086712B" w:rsidRDefault="005A1964" w:rsidP="00120439">
      <w:pPr>
        <w:pStyle w:val="BodyText3"/>
        <w:numPr>
          <w:ilvl w:val="0"/>
          <w:numId w:val="27"/>
        </w:numPr>
      </w:pPr>
      <w:r>
        <w:t>T</w:t>
      </w:r>
      <w:r w:rsidR="00120439">
        <w:t xml:space="preserve">iers of LaaRs above the first LaaRs tier cannot be reliably deployed when the first tier LaaRs are operated at threshold </w:t>
      </w:r>
      <w:r w:rsidR="0086712B">
        <w:t>levels</w:t>
      </w:r>
      <w:r w:rsidR="00120439">
        <w:t>.</w:t>
      </w:r>
    </w:p>
    <w:p w:rsidR="00120439" w:rsidRDefault="00120439" w:rsidP="0086712B">
      <w:pPr>
        <w:pStyle w:val="BodyText3"/>
        <w:ind w:left="1440"/>
      </w:pPr>
      <w:r>
        <w:t xml:space="preserve">In the set-up for the series 32, 33, and 35 runs, the first tier LaaRs are operated at threshold </w:t>
      </w:r>
      <w:r w:rsidR="0086712B">
        <w:t>levels</w:t>
      </w:r>
      <w:r>
        <w:t>.  That is, the amount of first tier LaaRs is at a critical level</w:t>
      </w:r>
      <w:r w:rsidR="007F02EE">
        <w:t xml:space="preserve"> </w:t>
      </w:r>
      <w:r w:rsidR="00E944C9">
        <w:t>and all first tier LaaRs tripping is done at the same critical frequency.  All levels of second tier LaaR tripping resulted in excessive frequency overshoot in the series 32, 33, and 35 runs.</w:t>
      </w:r>
    </w:p>
    <w:p w:rsidR="0086712B" w:rsidRDefault="005A4BB8" w:rsidP="00120439">
      <w:pPr>
        <w:pStyle w:val="BodyText3"/>
        <w:numPr>
          <w:ilvl w:val="0"/>
          <w:numId w:val="27"/>
        </w:numPr>
      </w:pPr>
      <w:r>
        <w:t>T</w:t>
      </w:r>
      <w:r w:rsidR="00C24653">
        <w:t xml:space="preserve">iers of LaaRs above the first LaaRs tier can be reliably deployed when the first tier LaaRs are operated </w:t>
      </w:r>
      <w:r w:rsidR="0086712B">
        <w:t xml:space="preserve">within </w:t>
      </w:r>
      <w:r w:rsidR="007F02EE">
        <w:t xml:space="preserve">critical </w:t>
      </w:r>
      <w:r w:rsidR="0086712B">
        <w:t>levels</w:t>
      </w:r>
      <w:r w:rsidR="007F02EE">
        <w:t xml:space="preserve">.  The maximum amount and maximum tripping level of higher tier LaaRs is </w:t>
      </w:r>
      <w:r w:rsidR="0086712B">
        <w:t>a function of how far within critical levels the first tier LaaRs are limited.</w:t>
      </w:r>
    </w:p>
    <w:p w:rsidR="00DE45BC" w:rsidRDefault="0086712B" w:rsidP="0086712B">
      <w:pPr>
        <w:pStyle w:val="BodyText3"/>
        <w:ind w:left="1440"/>
      </w:pPr>
      <w:r>
        <w:t xml:space="preserve">In the set-up for the series 31 runs, the first tier LaaRs are </w:t>
      </w:r>
      <w:r w:rsidR="00796C59">
        <w:t xml:space="preserve">modeled to </w:t>
      </w:r>
      <w:r>
        <w:t xml:space="preserve">operate </w:t>
      </w:r>
      <w:r w:rsidR="00796C59">
        <w:t>somewhat</w:t>
      </w:r>
      <w:r>
        <w:t xml:space="preserve"> below </w:t>
      </w:r>
      <w:r w:rsidR="00796C59">
        <w:t xml:space="preserve">actual </w:t>
      </w:r>
      <w:r>
        <w:t xml:space="preserve">threshold levels.  The </w:t>
      </w:r>
      <w:r w:rsidR="00995583">
        <w:t xml:space="preserve">amount of </w:t>
      </w:r>
      <w:r>
        <w:t xml:space="preserve">first tier LaaRs and tripping frequency </w:t>
      </w:r>
      <w:r w:rsidR="00995583">
        <w:t xml:space="preserve">used in the series 31 runs are </w:t>
      </w:r>
      <w:r w:rsidR="00796C59">
        <w:t xml:space="preserve">established from </w:t>
      </w:r>
      <w:r w:rsidR="00995583">
        <w:t xml:space="preserve">thresholds </w:t>
      </w:r>
      <w:r w:rsidR="00796C59">
        <w:t>derived from the series 5 runs (55% LaaRs, all tripped at 59.74 Hz)</w:t>
      </w:r>
      <w:r w:rsidR="00F7514A">
        <w:t>.  It can be concluded from comparison of the various series 5 plots that the LaaRs threshold tripping frequency for the series 5 runs is actually somewhere between 59.74 and 59.76 Hz.</w:t>
      </w:r>
      <w:r w:rsidR="00DE45BC">
        <w:t xml:space="preserve">  Consequently, the series 31 results indicate second tier LaaRs can be deployed in the following ways:</w:t>
      </w:r>
    </w:p>
    <w:p w:rsidR="0086712B" w:rsidRDefault="00DE45BC" w:rsidP="00DE45BC">
      <w:pPr>
        <w:pStyle w:val="BodyText3"/>
        <w:numPr>
          <w:ilvl w:val="1"/>
          <w:numId w:val="27"/>
        </w:numPr>
      </w:pPr>
      <w:r>
        <w:t>Up to 5% tripped between 59.82 Hz and 59.8 Hz.</w:t>
      </w:r>
    </w:p>
    <w:p w:rsidR="00DE45BC" w:rsidRDefault="00DE45BC" w:rsidP="00DE45BC">
      <w:pPr>
        <w:pStyle w:val="BodyText3"/>
        <w:numPr>
          <w:ilvl w:val="1"/>
          <w:numId w:val="27"/>
        </w:numPr>
      </w:pPr>
      <w:r>
        <w:t>Up to 15% tripped at no more than 59.8 Hz.</w:t>
      </w:r>
    </w:p>
    <w:p w:rsidR="007F02EE" w:rsidRDefault="00DE45BC" w:rsidP="008B4808">
      <w:pPr>
        <w:pStyle w:val="BodyText3"/>
        <w:ind w:left="1440"/>
      </w:pPr>
      <w:r>
        <w:t xml:space="preserve">The same situation exists for the series 34 runs.  The first tier LaaRs for the series 34 runs are also modeled to operate below actual threshold levels.  The first tier LaaR thresholds used in the series 34 runs are based on thresholds </w:t>
      </w:r>
      <w:r>
        <w:lastRenderedPageBreak/>
        <w:t>defined in the series 17 runs (</w:t>
      </w:r>
      <w:r w:rsidR="008B4808">
        <w:t xml:space="preserve">50% LaaRs, all tripped at 59.74 Hz).  The actual threshold is </w:t>
      </w:r>
      <w:r w:rsidR="00C25A03">
        <w:t>slightly</w:t>
      </w:r>
      <w:r w:rsidR="008B4808">
        <w:t xml:space="preserve"> above 59.74 Hz.  Consequently, the series 34 results indicate up to 5% second tier LaaRs, tripped at no more than 59.8 Hz, can be reliably deployed.</w:t>
      </w:r>
    </w:p>
    <w:p w:rsidR="00D12C79" w:rsidRDefault="00D12C79" w:rsidP="00524F33">
      <w:pPr>
        <w:pStyle w:val="HeadingLevel3"/>
      </w:pPr>
      <w:bookmarkStart w:id="41" w:name="_Toc227474866"/>
      <w:r>
        <w:t>Series 36</w:t>
      </w:r>
      <w:bookmarkEnd w:id="41"/>
    </w:p>
    <w:p w:rsidR="00962566" w:rsidRDefault="00A14C27" w:rsidP="00D12C79">
      <w:pPr>
        <w:pStyle w:val="BodyText3"/>
      </w:pPr>
      <w:r>
        <w:t xml:space="preserve">The series 3 runs provide meaningful results for the consideration of the amount of LaaRs that can be reliably deployed assuming the LaaR </w:t>
      </w:r>
      <w:r w:rsidR="006B6406">
        <w:t>frequency</w:t>
      </w:r>
      <w:r>
        <w:t xml:space="preserve"> set-points remain very similar to that of </w:t>
      </w:r>
      <w:r w:rsidR="00017C58">
        <w:t>existing</w:t>
      </w:r>
      <w:r>
        <w:t xml:space="preserve"> LaaRs where</w:t>
      </w:r>
      <w:r w:rsidR="00010A9D">
        <w:t>in</w:t>
      </w:r>
      <w:r>
        <w:t xml:space="preserve"> the LaaRs trip over a range of frequencies between 59.7 Hz and 59.78 Hz.  </w:t>
      </w:r>
      <w:r w:rsidR="00962566">
        <w:t>Recall the following points from the above discussion on the series 3 and series 4 simulation results:</w:t>
      </w:r>
    </w:p>
    <w:p w:rsidR="00962566" w:rsidRDefault="00962566" w:rsidP="00962566">
      <w:pPr>
        <w:pStyle w:val="BodyText3"/>
        <w:numPr>
          <w:ilvl w:val="0"/>
          <w:numId w:val="32"/>
        </w:numPr>
      </w:pPr>
      <w:r>
        <w:t>T</w:t>
      </w:r>
      <w:r w:rsidR="00684726">
        <w:t xml:space="preserve">he series 3 runs </w:t>
      </w:r>
      <w:r w:rsidR="00C53417">
        <w:t>suggest</w:t>
      </w:r>
      <w:r w:rsidR="00684726">
        <w:t xml:space="preserve"> up to 65% of 2800 MW LaaRs could be reliably deployed </w:t>
      </w:r>
      <w:r w:rsidR="00C53417">
        <w:t xml:space="preserve">assuming the LaaRs maintained a trip frequency and geographic location profile </w:t>
      </w:r>
      <w:r w:rsidR="00C411AA">
        <w:t>very similar</w:t>
      </w:r>
      <w:r w:rsidR="00C53417">
        <w:t xml:space="preserve"> to that of the </w:t>
      </w:r>
      <w:r w:rsidR="00017C58">
        <w:t>existing</w:t>
      </w:r>
      <w:r w:rsidR="00C53417">
        <w:t xml:space="preserve"> LaaR pool.</w:t>
      </w:r>
    </w:p>
    <w:p w:rsidR="00962566" w:rsidRDefault="00962566" w:rsidP="00962566">
      <w:pPr>
        <w:pStyle w:val="BodyText3"/>
        <w:numPr>
          <w:ilvl w:val="0"/>
          <w:numId w:val="32"/>
        </w:numPr>
      </w:pPr>
      <w:r>
        <w:t>From the c</w:t>
      </w:r>
      <w:r w:rsidR="00A14C27">
        <w:t xml:space="preserve">omparison between the series 3 and series 4 results, the </w:t>
      </w:r>
      <w:r w:rsidR="00017C58">
        <w:t>existing</w:t>
      </w:r>
      <w:r w:rsidR="00A14C27">
        <w:t xml:space="preserve"> LaaR relay frequency set-points produce results that are optimistic relative to scenarios where </w:t>
      </w:r>
      <w:r w:rsidR="006B6406">
        <w:t xml:space="preserve">there exists a tighter band of trip frequencies </w:t>
      </w:r>
      <w:r w:rsidR="00684726">
        <w:t>among the LaaR relays.</w:t>
      </w:r>
    </w:p>
    <w:p w:rsidR="00962566" w:rsidRDefault="00962566" w:rsidP="00962566">
      <w:pPr>
        <w:pStyle w:val="BodyText3"/>
        <w:numPr>
          <w:ilvl w:val="0"/>
          <w:numId w:val="32"/>
        </w:numPr>
      </w:pPr>
      <w:r>
        <w:t>About 9% of the LaaRs modeled in the series 3 simulations trip at 59.8 Hz.</w:t>
      </w:r>
    </w:p>
    <w:p w:rsidR="00D12C79" w:rsidRPr="00D12C79" w:rsidRDefault="00C53417" w:rsidP="00962566">
      <w:pPr>
        <w:pStyle w:val="BodyText3"/>
      </w:pPr>
      <w:r>
        <w:t xml:space="preserve">The purpose of the series 36 runs was to </w:t>
      </w:r>
      <w:r w:rsidR="00962566">
        <w:t xml:space="preserve">quantify </w:t>
      </w:r>
      <w:r>
        <w:t xml:space="preserve">how much the 65% max LaaRs </w:t>
      </w:r>
      <w:r w:rsidR="00962566">
        <w:t xml:space="preserve">number would decrease </w:t>
      </w:r>
      <w:r w:rsidR="00D31835">
        <w:t>when the relay trip set-point of the 9% LaaRs</w:t>
      </w:r>
      <w:r w:rsidR="00C411AA">
        <w:t>,</w:t>
      </w:r>
      <w:r w:rsidR="00D31835">
        <w:t xml:space="preserve"> set to trip at 59.8 Hz in the series 3 runs</w:t>
      </w:r>
      <w:r w:rsidR="00C411AA">
        <w:t>,</w:t>
      </w:r>
      <w:r w:rsidR="00D31835">
        <w:t xml:space="preserve"> was changed to a lower frequency.</w:t>
      </w:r>
      <w:r w:rsidR="00C411AA">
        <w:t xml:space="preserve">  Specifically, the relay trip set-point for the 9% LaaRs was changed from 59.8 Hz to 59.70 Hz in the series 36 runs.  Plots from the series 36 runs indicate that frequency overshoot violations will occur with LaaRs percentages greater than 60%.</w:t>
      </w:r>
    </w:p>
    <w:p w:rsidR="00524F33" w:rsidRDefault="00524F33" w:rsidP="00524F33">
      <w:pPr>
        <w:pStyle w:val="HeadingLevel3"/>
      </w:pPr>
      <w:bookmarkStart w:id="42" w:name="_Toc227474867"/>
      <w:r>
        <w:t>Series 3</w:t>
      </w:r>
      <w:r w:rsidR="00D12C79">
        <w:t>7</w:t>
      </w:r>
      <w:bookmarkEnd w:id="42"/>
    </w:p>
    <w:p w:rsidR="00B75543" w:rsidRPr="00B75543" w:rsidRDefault="00711D93" w:rsidP="00C411AA">
      <w:pPr>
        <w:pStyle w:val="BodyText3"/>
      </w:pPr>
      <w:r>
        <w:t>The series 3</w:t>
      </w:r>
      <w:r w:rsidR="00D12C79">
        <w:t>7</w:t>
      </w:r>
      <w:r>
        <w:t xml:space="preserve"> runs </w:t>
      </w:r>
      <w:r w:rsidR="00C411AA">
        <w:t>build on the series 36 runs</w:t>
      </w:r>
      <w:r w:rsidR="00162DA2">
        <w:t xml:space="preserve">.  The purpose of the series 37 runs was to identify the maximum allowable amount of LaaRs, assuming the geographical locations of the LaaRs are similar to that of the </w:t>
      </w:r>
      <w:r w:rsidR="00017C58">
        <w:t>existing</w:t>
      </w:r>
      <w:r w:rsidR="00162DA2">
        <w:t xml:space="preserve"> LaaR pool, when all of the LaaRs trip at the same frequency.  </w:t>
      </w:r>
      <w:r w:rsidR="0080748C">
        <w:t xml:space="preserve">The series 37 runs essentially identify the worst case scenario for tripping LaaRs when the geographical locations of the LaaRs are similar to that of the </w:t>
      </w:r>
      <w:r w:rsidR="00017C58">
        <w:t>existing</w:t>
      </w:r>
      <w:r w:rsidR="0080748C">
        <w:t xml:space="preserve"> LaaR pool</w:t>
      </w:r>
      <w:r w:rsidR="002C3092">
        <w:t>.</w:t>
      </w:r>
      <w:r w:rsidR="0080748C">
        <w:t xml:space="preserve">  Results from the series 37 runs demonstrate that up to 55% of 2800 MW LaaRs</w:t>
      </w:r>
      <w:r w:rsidR="00D44780">
        <w:t xml:space="preserve">, geographically distributed similar to the </w:t>
      </w:r>
      <w:r w:rsidR="00017C58">
        <w:t>existing</w:t>
      </w:r>
      <w:r w:rsidR="00D44780">
        <w:t xml:space="preserve"> LaaR pool,</w:t>
      </w:r>
      <w:r w:rsidR="0080748C">
        <w:t xml:space="preserve"> can be reliably deployed with all of the LaaRs set t</w:t>
      </w:r>
      <w:r w:rsidR="00D44780">
        <w:t>o trip at no more than 59.72 Hz.</w:t>
      </w:r>
    </w:p>
    <w:p w:rsidR="006C360B" w:rsidRDefault="006C360B" w:rsidP="006C360B">
      <w:pPr>
        <w:pStyle w:val="HeadingLevel2"/>
      </w:pPr>
      <w:bookmarkStart w:id="43" w:name="_Toc227474868"/>
      <w:r>
        <w:t>Spring Off-Peak Conditions, 2300 MW RRS</w:t>
      </w:r>
      <w:bookmarkEnd w:id="43"/>
    </w:p>
    <w:p w:rsidR="006C360B" w:rsidRDefault="006C360B" w:rsidP="00300870">
      <w:pPr>
        <w:pStyle w:val="BodyText2"/>
      </w:pPr>
      <w:r>
        <w:t xml:space="preserve">The </w:t>
      </w:r>
      <w:r w:rsidR="00300870">
        <w:t>purpose of the series 38-4</w:t>
      </w:r>
      <w:r w:rsidR="00C27E8E">
        <w:t>5</w:t>
      </w:r>
      <w:r w:rsidR="00300870">
        <w:t xml:space="preserve"> </w:t>
      </w:r>
      <w:r w:rsidR="00404BF7">
        <w:t xml:space="preserve">runs was to </w:t>
      </w:r>
      <w:r w:rsidR="00437040">
        <w:t xml:space="preserve">identify LaaRs amounts </w:t>
      </w:r>
      <w:r w:rsidR="0027124D">
        <w:t xml:space="preserve">that can be reliably </w:t>
      </w:r>
      <w:r w:rsidR="00437040">
        <w:t>deploy</w:t>
      </w:r>
      <w:r w:rsidR="0027124D">
        <w:t>ed</w:t>
      </w:r>
      <w:r w:rsidR="00437040">
        <w:t xml:space="preserve"> at the 2300 MW level</w:t>
      </w:r>
      <w:r>
        <w:t>.</w:t>
      </w:r>
      <w:r w:rsidR="00437040">
        <w:t xml:space="preserve">  Therefore, </w:t>
      </w:r>
      <w:r w:rsidR="006400F6">
        <w:t xml:space="preserve">the </w:t>
      </w:r>
      <w:r w:rsidR="00437040">
        <w:t>series 38-4</w:t>
      </w:r>
      <w:r w:rsidR="00C27E8E">
        <w:t>5</w:t>
      </w:r>
      <w:r w:rsidR="00437040">
        <w:t xml:space="preserve"> runs are essentially the definitive series of runs </w:t>
      </w:r>
      <w:r w:rsidR="00463E49">
        <w:t xml:space="preserve">from the </w:t>
      </w:r>
      <w:r w:rsidR="006400F6">
        <w:t xml:space="preserve">2800 MW RRS </w:t>
      </w:r>
      <w:r w:rsidR="00463E49">
        <w:t xml:space="preserve">series 3-37 </w:t>
      </w:r>
      <w:r w:rsidR="006400F6">
        <w:t>runs repeated at 2300 MW RRS.</w:t>
      </w:r>
      <w:r w:rsidR="00EB261E">
        <w:t xml:space="preserve">  The series 38-4</w:t>
      </w:r>
      <w:r w:rsidR="00C27E8E">
        <w:t>5</w:t>
      </w:r>
      <w:r w:rsidR="00EB261E">
        <w:t xml:space="preserve"> runs indicate that the </w:t>
      </w:r>
      <w:r w:rsidR="00110C7E">
        <w:t xml:space="preserve">amount </w:t>
      </w:r>
      <w:r w:rsidR="00EB261E">
        <w:t>of LaaRs</w:t>
      </w:r>
      <w:r w:rsidR="00110C7E">
        <w:t>, as a percentage of the total RRS,</w:t>
      </w:r>
      <w:r w:rsidR="00EB261E">
        <w:t xml:space="preserve"> </w:t>
      </w:r>
      <w:r w:rsidR="00110C7E">
        <w:t>reliably deployable at the 2300 MW RRS level is generally a bit higher than that at the 2800 MW RRS level.</w:t>
      </w:r>
    </w:p>
    <w:p w:rsidR="00EB261E" w:rsidRDefault="00EB261E" w:rsidP="00EB261E">
      <w:pPr>
        <w:pStyle w:val="HeadingLevel3"/>
      </w:pPr>
      <w:bookmarkStart w:id="44" w:name="_Toc227474869"/>
      <w:r>
        <w:lastRenderedPageBreak/>
        <w:t>Series 38</w:t>
      </w:r>
      <w:bookmarkEnd w:id="44"/>
    </w:p>
    <w:p w:rsidR="00A7708E" w:rsidRDefault="00AA5DA4" w:rsidP="00EB261E">
      <w:pPr>
        <w:pStyle w:val="BodyText3"/>
      </w:pPr>
      <w:r>
        <w:t xml:space="preserve">The series 38 runs are analogous to the series 3 runs wherein the LaaRs limit was identified at 65% of 2800 MW RRS with the LaaRs at the </w:t>
      </w:r>
      <w:r w:rsidR="00017C58">
        <w:t>existing</w:t>
      </w:r>
      <w:r>
        <w:t xml:space="preserve"> locations and corresponding </w:t>
      </w:r>
      <w:r w:rsidR="00017C58">
        <w:t>existing</w:t>
      </w:r>
      <w:r>
        <w:t xml:space="preserve"> trip settings.  The series 38 runs </w:t>
      </w:r>
      <w:r w:rsidR="00A7708E">
        <w:t>indicate the LaaRs limit is 70% of 2300 MW RRS.</w:t>
      </w:r>
    </w:p>
    <w:p w:rsidR="00A7708E" w:rsidRDefault="00A7708E" w:rsidP="00A7708E">
      <w:pPr>
        <w:pStyle w:val="HeadingLevel3"/>
      </w:pPr>
      <w:bookmarkStart w:id="45" w:name="_Toc227474870"/>
      <w:r>
        <w:t>Series 39</w:t>
      </w:r>
      <w:bookmarkEnd w:id="45"/>
    </w:p>
    <w:p w:rsidR="00017C58" w:rsidRDefault="00A7708E" w:rsidP="00A7708E">
      <w:pPr>
        <w:pStyle w:val="BodyText3"/>
      </w:pPr>
      <w:r>
        <w:t xml:space="preserve">The series 39 runs are analogous to the series 36 runs wherein the LaaRs limit was identified at 60% of 2800 MW RRS with the LaaRs at the </w:t>
      </w:r>
      <w:r w:rsidR="00017C58">
        <w:t>existing</w:t>
      </w:r>
      <w:r>
        <w:t xml:space="preserve"> locations</w:t>
      </w:r>
      <w:r w:rsidR="00017C58">
        <w:t>, but with a modified version of the existing relay trip settings</w:t>
      </w:r>
      <w:r>
        <w:t>.  The series 3</w:t>
      </w:r>
      <w:r w:rsidR="00017C58">
        <w:t>9</w:t>
      </w:r>
      <w:r>
        <w:t xml:space="preserve"> runs indicate the LaaRs limit is </w:t>
      </w:r>
      <w:r w:rsidR="00017C58">
        <w:t>65</w:t>
      </w:r>
      <w:r>
        <w:t>% of 2300 MW RRS.</w:t>
      </w:r>
    </w:p>
    <w:p w:rsidR="00017C58" w:rsidRDefault="00017C58" w:rsidP="00017C58">
      <w:pPr>
        <w:pStyle w:val="HeadingLevel3"/>
      </w:pPr>
      <w:bookmarkStart w:id="46" w:name="_Toc227474871"/>
      <w:r>
        <w:t>Series 40</w:t>
      </w:r>
      <w:bookmarkEnd w:id="46"/>
    </w:p>
    <w:p w:rsidR="00C2106D" w:rsidRDefault="00017C58" w:rsidP="00017C58">
      <w:pPr>
        <w:pStyle w:val="BodyText3"/>
      </w:pPr>
      <w:r>
        <w:t>The series 40 runs are analogous to the series 3</w:t>
      </w:r>
      <w:r w:rsidR="00097F88">
        <w:t>7</w:t>
      </w:r>
      <w:r>
        <w:t xml:space="preserve"> runs wherein the LaaRs limit was identified at </w:t>
      </w:r>
      <w:r w:rsidR="00097F88">
        <w:t>55</w:t>
      </w:r>
      <w:r>
        <w:t xml:space="preserve">% of 2800 MW RRS with the LaaRs at the existing locations, but with </w:t>
      </w:r>
      <w:r w:rsidR="0034239D">
        <w:t>all of the LaaRs tripping at the same frequency</w:t>
      </w:r>
      <w:r>
        <w:t xml:space="preserve">.  </w:t>
      </w:r>
      <w:r w:rsidR="0034239D">
        <w:t xml:space="preserve">The corresponding maximum trip frequency was 59.72 Hz.  </w:t>
      </w:r>
      <w:r>
        <w:t xml:space="preserve">The series </w:t>
      </w:r>
      <w:r w:rsidR="0034239D">
        <w:t>40</w:t>
      </w:r>
      <w:r>
        <w:t xml:space="preserve"> runs indicate the LaaRs limit is 6</w:t>
      </w:r>
      <w:r w:rsidR="0034239D">
        <w:t>0</w:t>
      </w:r>
      <w:r>
        <w:t>% of 2300 MW RRS</w:t>
      </w:r>
      <w:r w:rsidR="0034239D">
        <w:t xml:space="preserve"> w</w:t>
      </w:r>
      <w:r w:rsidR="00C2106D">
        <w:t>ith a 59.74 Hz maximum trip frequency</w:t>
      </w:r>
      <w:r>
        <w:t>.</w:t>
      </w:r>
    </w:p>
    <w:p w:rsidR="00C2106D" w:rsidRDefault="00C2106D" w:rsidP="00C2106D">
      <w:pPr>
        <w:pStyle w:val="HeadingLevel3"/>
      </w:pPr>
      <w:bookmarkStart w:id="47" w:name="_Toc227474872"/>
      <w:r>
        <w:t>Series 41</w:t>
      </w:r>
      <w:bookmarkEnd w:id="47"/>
    </w:p>
    <w:p w:rsidR="00C2106D" w:rsidRDefault="00C2106D" w:rsidP="00C2106D">
      <w:pPr>
        <w:pStyle w:val="BodyText3"/>
      </w:pPr>
      <w:r>
        <w:t xml:space="preserve">The series 41 runs are analogous to the series 5 runs wherein the LaaRs limit was identified at 55% of 2800 MW RRS with the LaaRs spread uniformly throughout the </w:t>
      </w:r>
      <w:r w:rsidR="00C27E8E">
        <w:t xml:space="preserve">entire </w:t>
      </w:r>
      <w:r>
        <w:t>ERCOT system and with all of the LaaRs tripping at the same frequency.  The corresponding maximum trip frequency was 59.74 Hz.  The series 41 runs indicate the LaaRs limit is 60% of 2300 MW RRS with a 59.7</w:t>
      </w:r>
      <w:r w:rsidR="005759C9">
        <w:t>2</w:t>
      </w:r>
      <w:r>
        <w:t xml:space="preserve"> Hz maximum trip frequency.</w:t>
      </w:r>
    </w:p>
    <w:p w:rsidR="00C27E8E" w:rsidRDefault="00C27E8E" w:rsidP="00C27E8E">
      <w:pPr>
        <w:pStyle w:val="HeadingLevel3"/>
      </w:pPr>
      <w:bookmarkStart w:id="48" w:name="_Toc227474873"/>
      <w:r>
        <w:t>Series 42</w:t>
      </w:r>
      <w:bookmarkEnd w:id="48"/>
    </w:p>
    <w:p w:rsidR="00C2106D" w:rsidRDefault="00C27E8E" w:rsidP="00C27E8E">
      <w:pPr>
        <w:pStyle w:val="BodyText3"/>
      </w:pPr>
      <w:r>
        <w:t xml:space="preserve">The series 42 runs are analogous to the series 15 runs wherein the LaaRs limit was identified at 50% of 2800 MW RRS with the LaaRs spread uniformly throughout the West Texas CSC zone and with all of the LaaRs tripping at the same frequency.  The corresponding maximum trip frequency was 59.72 Hz.  The series 42 runs indicate the LaaRs limit is </w:t>
      </w:r>
      <w:r w:rsidR="00102DC4">
        <w:t>also 5</w:t>
      </w:r>
      <w:r>
        <w:t xml:space="preserve">0% of 2300 MW RRS </w:t>
      </w:r>
      <w:r w:rsidR="000951B9">
        <w:t>but there is no limit within the 59.7 Hz frequency tier (59.70 Hz – 59.78+ Hz) for tripping the LaaRs</w:t>
      </w:r>
      <w:r>
        <w:t>.</w:t>
      </w:r>
    </w:p>
    <w:p w:rsidR="000951B9" w:rsidRDefault="000951B9" w:rsidP="000951B9">
      <w:pPr>
        <w:pStyle w:val="HeadingLevel3"/>
      </w:pPr>
      <w:bookmarkStart w:id="49" w:name="_Toc227474874"/>
      <w:r>
        <w:t>Series 43</w:t>
      </w:r>
      <w:bookmarkEnd w:id="49"/>
    </w:p>
    <w:p w:rsidR="000951B9" w:rsidRDefault="000951B9" w:rsidP="000951B9">
      <w:pPr>
        <w:pStyle w:val="BodyText3"/>
      </w:pPr>
      <w:r>
        <w:t>The series 43 runs are analogous to the series 16 runs wherein the LaaRs limit was identified at 55% of 2800 MW RRS with the LaaRs spread uniformly throughout the North Texas CSC zone and with all of the LaaRs tripping at the same frequency.  The corresponding maximum trip frequency was 59.72 Hz.  The series 43 runs indicate the LaaRs limit is also 55% of 2300 MW RRS but there is no limit within the 59.7 Hz frequency tier (59.70 Hz – 59.78+ Hz) for tripping the LaaRs.</w:t>
      </w:r>
    </w:p>
    <w:p w:rsidR="000951B9" w:rsidRDefault="000951B9" w:rsidP="000951B9">
      <w:pPr>
        <w:pStyle w:val="HeadingLevel3"/>
      </w:pPr>
      <w:bookmarkStart w:id="50" w:name="_Toc227474875"/>
      <w:r>
        <w:t>Series 44</w:t>
      </w:r>
      <w:bookmarkEnd w:id="50"/>
    </w:p>
    <w:p w:rsidR="000951B9" w:rsidRDefault="000951B9" w:rsidP="000951B9">
      <w:pPr>
        <w:pStyle w:val="BodyText3"/>
      </w:pPr>
      <w:r>
        <w:t xml:space="preserve">The series 44 runs are analogous to the series 17 runs wherein the LaaRs limit was identified at 50% of 2800 MW RRS with the LaaRs spread uniformly throughout the </w:t>
      </w:r>
      <w:r w:rsidR="00CE37CE">
        <w:t>Houston</w:t>
      </w:r>
      <w:r>
        <w:t xml:space="preserve"> CSC zone and with all of the LaaRs tripping at the same frequency.  The corresponding maximum trip frequency was 59.74+ Hz.  The series 44 runs indicate the </w:t>
      </w:r>
      <w:r>
        <w:lastRenderedPageBreak/>
        <w:t xml:space="preserve">LaaRs limit is 55% of 2300 MW RRS </w:t>
      </w:r>
      <w:r w:rsidR="00CE37CE">
        <w:t xml:space="preserve">and </w:t>
      </w:r>
      <w:r>
        <w:t>no limit within the 59.7 Hz frequency tier (59.70 Hz – 59.78+ Hz) for tripping the LaaRs.</w:t>
      </w:r>
    </w:p>
    <w:p w:rsidR="00CE37CE" w:rsidRDefault="00CE37CE" w:rsidP="00CE37CE">
      <w:pPr>
        <w:pStyle w:val="HeadingLevel3"/>
      </w:pPr>
      <w:bookmarkStart w:id="51" w:name="_Toc227474876"/>
      <w:r>
        <w:t>Series 45</w:t>
      </w:r>
      <w:bookmarkEnd w:id="51"/>
    </w:p>
    <w:p w:rsidR="00CE37CE" w:rsidRDefault="00CE37CE" w:rsidP="00CE37CE">
      <w:pPr>
        <w:pStyle w:val="BodyText3"/>
      </w:pPr>
      <w:r>
        <w:t>The series 45 runs are analogous to the series 18 runs wherein the LaaRs limit was identified at 55% of 2800 MW RRS with the LaaRs spread uniformly throughout the South Texas CSC zone and with all of the LaaRs tripping at the same frequency.  The corresponding maximum trip frequency was 59.72 Hz.  The series 4</w:t>
      </w:r>
      <w:r w:rsidR="00FF534B">
        <w:t>5</w:t>
      </w:r>
      <w:r>
        <w:t xml:space="preserve"> runs indicate the LaaRs limit is </w:t>
      </w:r>
      <w:r w:rsidR="00BA6730">
        <w:t>55</w:t>
      </w:r>
      <w:r>
        <w:t xml:space="preserve">% of 2300 MW RRS </w:t>
      </w:r>
      <w:r w:rsidR="002C274E">
        <w:t>with a 59.7</w:t>
      </w:r>
      <w:r w:rsidR="00BA6730">
        <w:t>4</w:t>
      </w:r>
      <w:r w:rsidR="002C274E">
        <w:t xml:space="preserve"> Hz maximum trip frequency.</w:t>
      </w:r>
    </w:p>
    <w:p w:rsidR="00EA029B" w:rsidRDefault="00C2106D" w:rsidP="00C2106D">
      <w:pPr>
        <w:pStyle w:val="HeadingLevel1"/>
      </w:pPr>
      <w:r>
        <w:br w:type="page"/>
      </w:r>
      <w:bookmarkStart w:id="52" w:name="_Toc227474877"/>
      <w:r w:rsidR="00EA029B">
        <w:lastRenderedPageBreak/>
        <w:t>CONCLUSIONS</w:t>
      </w:r>
      <w:bookmarkEnd w:id="52"/>
    </w:p>
    <w:p w:rsidR="00576AF7" w:rsidRDefault="008B474B" w:rsidP="00E96DDD">
      <w:pPr>
        <w:pStyle w:val="BodyText"/>
      </w:pPr>
      <w:r>
        <w:t>Because system inertia is at the lowest levels during light loading</w:t>
      </w:r>
      <w:r w:rsidR="00952F3C">
        <w:t xml:space="preserve">, </w:t>
      </w:r>
      <w:r w:rsidR="007B4A12">
        <w:t xml:space="preserve">conditions are </w:t>
      </w:r>
      <w:r w:rsidR="00584E1A">
        <w:t>most favorable</w:t>
      </w:r>
      <w:r w:rsidR="007B4A12">
        <w:t xml:space="preserve"> for </w:t>
      </w:r>
      <w:r w:rsidR="00952F3C">
        <w:t>system frequency overshoot</w:t>
      </w:r>
      <w:r w:rsidR="00BF6053">
        <w:t xml:space="preserve">.  Consequently, </w:t>
      </w:r>
      <w:r>
        <w:t>the critical operating scenarios for reliable deployment of LaaRs are d</w:t>
      </w:r>
      <w:r w:rsidR="002D06D7">
        <w:t xml:space="preserve">uring periods of light loading.  The </w:t>
      </w:r>
      <w:r w:rsidR="005A1964">
        <w:t xml:space="preserve">most </w:t>
      </w:r>
      <w:r w:rsidR="005230BA">
        <w:t>significant</w:t>
      </w:r>
      <w:r w:rsidR="005A1964">
        <w:t xml:space="preserve"> variable</w:t>
      </w:r>
      <w:r w:rsidR="00952F3C">
        <w:t>s</w:t>
      </w:r>
      <w:r w:rsidR="005A1964">
        <w:t xml:space="preserve"> </w:t>
      </w:r>
      <w:r w:rsidR="002D06D7">
        <w:t>to consider in de</w:t>
      </w:r>
      <w:r w:rsidR="00E242DD">
        <w:t xml:space="preserve">termining the maximum amount of </w:t>
      </w:r>
      <w:r w:rsidR="002D06D7">
        <w:t xml:space="preserve">LaaRs that can be </w:t>
      </w:r>
      <w:r w:rsidR="00E242DD">
        <w:t>deployed via underfrequency relaying</w:t>
      </w:r>
      <w:r w:rsidR="005A1964">
        <w:t xml:space="preserve"> </w:t>
      </w:r>
      <w:r w:rsidR="00952F3C">
        <w:t xml:space="preserve">are </w:t>
      </w:r>
      <w:r w:rsidR="005A1964">
        <w:t xml:space="preserve">the </w:t>
      </w:r>
      <w:r w:rsidR="00EC7B64">
        <w:t xml:space="preserve">frequency trip settings of the LaaR relays.  </w:t>
      </w:r>
      <w:r w:rsidR="00123129">
        <w:t>The worst case scenarios for frequency overshoot occur when all of the LaaRs trip at the same</w:t>
      </w:r>
      <w:r w:rsidR="007B4A12">
        <w:t xml:space="preserve"> frequency set</w:t>
      </w:r>
      <w:r w:rsidR="001F6308">
        <w:t>-</w:t>
      </w:r>
      <w:r w:rsidR="007B4A12">
        <w:t xml:space="preserve"> point.  </w:t>
      </w:r>
      <w:r w:rsidR="00203394">
        <w:t xml:space="preserve">Intermediately, </w:t>
      </w:r>
      <w:r w:rsidR="006A4168">
        <w:t xml:space="preserve">frequency overshoot </w:t>
      </w:r>
      <w:r w:rsidR="00C405DC">
        <w:t>can be depressed to varying degrees when the</w:t>
      </w:r>
      <w:r w:rsidR="001F6308">
        <w:t xml:space="preserve"> frequency set-points of the LaaR relays are spread out over a range of frequencies.  </w:t>
      </w:r>
      <w:r w:rsidR="00275880">
        <w:t xml:space="preserve">Other </w:t>
      </w:r>
      <w:r w:rsidR="005A1964">
        <w:t>variable</w:t>
      </w:r>
      <w:r w:rsidR="00275880">
        <w:t>s</w:t>
      </w:r>
      <w:r w:rsidR="005A1964">
        <w:t xml:space="preserve"> having a more limited </w:t>
      </w:r>
      <w:r w:rsidR="00275880">
        <w:t>relationship with</w:t>
      </w:r>
      <w:r w:rsidR="001F6308">
        <w:t xml:space="preserve"> the maximum amount of LaaRs deployable by underfrequency relaying are</w:t>
      </w:r>
      <w:r w:rsidR="00EC7B64">
        <w:t xml:space="preserve"> the geographical locations</w:t>
      </w:r>
      <w:r w:rsidR="00D45953">
        <w:t xml:space="preserve"> of the LaaRs</w:t>
      </w:r>
      <w:r w:rsidR="00AC397E">
        <w:t>.</w:t>
      </w:r>
      <w:r w:rsidR="00D45953">
        <w:t xml:space="preserve"> </w:t>
      </w:r>
      <w:r w:rsidR="00576AF7">
        <w:t xml:space="preserve"> Table</w:t>
      </w:r>
      <w:r w:rsidR="00584E1A">
        <w:t>s</w:t>
      </w:r>
      <w:r w:rsidR="00576AF7">
        <w:t xml:space="preserve"> </w:t>
      </w:r>
      <w:r w:rsidR="00877617">
        <w:t>10</w:t>
      </w:r>
      <w:r w:rsidR="00584E1A">
        <w:t xml:space="preserve"> and 1</w:t>
      </w:r>
      <w:r w:rsidR="00877617">
        <w:t>1</w:t>
      </w:r>
      <w:r w:rsidR="00576AF7">
        <w:t xml:space="preserve"> summariz</w:t>
      </w:r>
      <w:r w:rsidR="00584E1A">
        <w:t>e</w:t>
      </w:r>
      <w:r w:rsidR="00576AF7">
        <w:t xml:space="preserve"> the various limits on the amount of LaaRs deployable at the 59.7 Hz tier and the conditions associated with each limit.</w:t>
      </w:r>
    </w:p>
    <w:p w:rsidR="00576AF7" w:rsidRDefault="00576AF7" w:rsidP="00E96DDD">
      <w:pPr>
        <w:pStyle w:val="TableHeading"/>
      </w:pPr>
      <w:r>
        <w:t xml:space="preserve">Table </w:t>
      </w:r>
      <w:r w:rsidR="00877617">
        <w:t>10</w:t>
      </w:r>
      <w:r>
        <w:t xml:space="preserve"> – Summary of LaaRs Limits at the 59.7 Hz Tier</w:t>
      </w:r>
      <w:r w:rsidR="00584E1A">
        <w:t>, 2800 MW RRS</w:t>
      </w:r>
    </w:p>
    <w:tbl>
      <w:tblPr>
        <w:tblStyle w:val="TableGrid"/>
        <w:tblW w:w="0" w:type="auto"/>
        <w:tblInd w:w="108" w:type="dxa"/>
        <w:tblLook w:val="01E0"/>
      </w:tblPr>
      <w:tblGrid>
        <w:gridCol w:w="2725"/>
        <w:gridCol w:w="2644"/>
        <w:gridCol w:w="2512"/>
        <w:gridCol w:w="2307"/>
      </w:tblGrid>
      <w:tr w:rsidR="00576AF7">
        <w:tc>
          <w:tcPr>
            <w:tcW w:w="2725" w:type="dxa"/>
            <w:tcBorders>
              <w:top w:val="single" w:sz="12" w:space="0" w:color="auto"/>
              <w:left w:val="single" w:sz="12" w:space="0" w:color="auto"/>
              <w:bottom w:val="single" w:sz="12" w:space="0" w:color="auto"/>
              <w:right w:val="single" w:sz="12" w:space="0" w:color="auto"/>
            </w:tcBorders>
            <w:vAlign w:val="center"/>
          </w:tcPr>
          <w:p w:rsidR="00576AF7" w:rsidRPr="00A23736" w:rsidRDefault="00576AF7" w:rsidP="00346EFF">
            <w:pPr>
              <w:pStyle w:val="BodyText2"/>
              <w:ind w:left="0"/>
              <w:jc w:val="center"/>
              <w:rPr>
                <w:b/>
                <w:sz w:val="20"/>
                <w:szCs w:val="20"/>
              </w:rPr>
            </w:pPr>
            <w:r>
              <w:rPr>
                <w:b/>
                <w:sz w:val="20"/>
                <w:szCs w:val="20"/>
              </w:rPr>
              <w:t>LOCATION OF LaaRs</w:t>
            </w:r>
          </w:p>
        </w:tc>
        <w:tc>
          <w:tcPr>
            <w:tcW w:w="2644" w:type="dxa"/>
            <w:tcBorders>
              <w:top w:val="single" w:sz="12" w:space="0" w:color="auto"/>
              <w:left w:val="single" w:sz="12" w:space="0" w:color="auto"/>
              <w:bottom w:val="single" w:sz="12" w:space="0" w:color="auto"/>
              <w:right w:val="single" w:sz="12" w:space="0" w:color="auto"/>
            </w:tcBorders>
            <w:vAlign w:val="center"/>
          </w:tcPr>
          <w:p w:rsidR="00576AF7" w:rsidRPr="007E60F2" w:rsidRDefault="00576AF7" w:rsidP="00346EFF">
            <w:pPr>
              <w:pStyle w:val="BodyText2"/>
              <w:ind w:left="0"/>
              <w:jc w:val="center"/>
              <w:rPr>
                <w:b/>
                <w:sz w:val="20"/>
                <w:szCs w:val="20"/>
                <w:vertAlign w:val="superscript"/>
              </w:rPr>
            </w:pPr>
            <w:r>
              <w:rPr>
                <w:b/>
                <w:sz w:val="20"/>
                <w:szCs w:val="20"/>
              </w:rPr>
              <w:t>RELAY TRIP SETTING (Hz)</w:t>
            </w:r>
            <w:r w:rsidR="007E60F2">
              <w:rPr>
                <w:rFonts w:ascii="Courier New" w:hAnsi="Courier New" w:cs="Courier New"/>
                <w:b/>
                <w:sz w:val="20"/>
                <w:szCs w:val="20"/>
                <w:vertAlign w:val="superscript"/>
              </w:rPr>
              <w:t>†</w:t>
            </w:r>
          </w:p>
        </w:tc>
        <w:tc>
          <w:tcPr>
            <w:tcW w:w="2512" w:type="dxa"/>
            <w:tcBorders>
              <w:top w:val="single" w:sz="12" w:space="0" w:color="auto"/>
              <w:left w:val="single" w:sz="12" w:space="0" w:color="auto"/>
              <w:bottom w:val="single" w:sz="12" w:space="0" w:color="auto"/>
              <w:right w:val="single" w:sz="12" w:space="0" w:color="auto"/>
            </w:tcBorders>
            <w:vAlign w:val="center"/>
          </w:tcPr>
          <w:p w:rsidR="00576AF7" w:rsidRPr="00A23736" w:rsidRDefault="00576AF7" w:rsidP="00346EFF">
            <w:pPr>
              <w:pStyle w:val="BodyText2"/>
              <w:ind w:left="0"/>
              <w:jc w:val="center"/>
              <w:rPr>
                <w:b/>
                <w:sz w:val="20"/>
                <w:szCs w:val="20"/>
              </w:rPr>
            </w:pPr>
            <w:r>
              <w:rPr>
                <w:b/>
                <w:sz w:val="20"/>
                <w:szCs w:val="20"/>
              </w:rPr>
              <w:t>LaaRs LIMIT (% of 2800 MW)</w:t>
            </w:r>
          </w:p>
        </w:tc>
        <w:tc>
          <w:tcPr>
            <w:tcW w:w="2307" w:type="dxa"/>
            <w:tcBorders>
              <w:top w:val="single" w:sz="12" w:space="0" w:color="auto"/>
              <w:left w:val="single" w:sz="12" w:space="0" w:color="auto"/>
              <w:bottom w:val="single" w:sz="12" w:space="0" w:color="auto"/>
              <w:right w:val="single" w:sz="12" w:space="0" w:color="auto"/>
            </w:tcBorders>
            <w:vAlign w:val="center"/>
          </w:tcPr>
          <w:p w:rsidR="00576AF7" w:rsidRDefault="00576AF7" w:rsidP="00346EFF">
            <w:pPr>
              <w:pStyle w:val="BodyText2"/>
              <w:ind w:left="0"/>
              <w:jc w:val="center"/>
              <w:rPr>
                <w:b/>
                <w:sz w:val="20"/>
                <w:szCs w:val="20"/>
              </w:rPr>
            </w:pPr>
            <w:r>
              <w:rPr>
                <w:b/>
                <w:sz w:val="20"/>
                <w:szCs w:val="20"/>
              </w:rPr>
              <w:t>LIMIT BASIS</w:t>
            </w:r>
          </w:p>
        </w:tc>
      </w:tr>
      <w:tr w:rsidR="00576AF7">
        <w:tc>
          <w:tcPr>
            <w:tcW w:w="2725" w:type="dxa"/>
            <w:tcBorders>
              <w:top w:val="single" w:sz="12" w:space="0" w:color="auto"/>
            </w:tcBorders>
            <w:vAlign w:val="center"/>
          </w:tcPr>
          <w:p w:rsidR="00576AF7" w:rsidRPr="00A23736" w:rsidRDefault="00017C58" w:rsidP="003848CF">
            <w:pPr>
              <w:pStyle w:val="TableText"/>
              <w:jc w:val="center"/>
            </w:pPr>
            <w:r>
              <w:t>Existing</w:t>
            </w:r>
            <w:r w:rsidR="00576AF7">
              <w:t xml:space="preserve"> locations</w:t>
            </w:r>
          </w:p>
        </w:tc>
        <w:tc>
          <w:tcPr>
            <w:tcW w:w="2644" w:type="dxa"/>
            <w:tcBorders>
              <w:top w:val="single" w:sz="12" w:space="0" w:color="auto"/>
            </w:tcBorders>
            <w:vAlign w:val="center"/>
          </w:tcPr>
          <w:p w:rsidR="0075127D" w:rsidRDefault="00017C58" w:rsidP="003848CF">
            <w:pPr>
              <w:pStyle w:val="TableText"/>
              <w:jc w:val="center"/>
            </w:pPr>
            <w:bookmarkStart w:id="53" w:name="OLE_LINK7"/>
            <w:bookmarkStart w:id="54" w:name="OLE_LINK8"/>
            <w:r>
              <w:t>Existing</w:t>
            </w:r>
            <w:r w:rsidR="00576AF7">
              <w:t xml:space="preserve"> trip settings</w:t>
            </w:r>
            <w:r w:rsidR="0075127D">
              <w:t>:</w:t>
            </w:r>
          </w:p>
          <w:p w:rsidR="0075127D" w:rsidRDefault="00576AF7" w:rsidP="003848CF">
            <w:pPr>
              <w:pStyle w:val="TableText"/>
              <w:jc w:val="center"/>
            </w:pPr>
            <w:r>
              <w:t>9</w:t>
            </w:r>
            <w:r w:rsidR="004069C8">
              <w:t>.1</w:t>
            </w:r>
            <w:r>
              <w:t>% @59.8 Hz</w:t>
            </w:r>
          </w:p>
          <w:p w:rsidR="0075127D" w:rsidRDefault="0075127D" w:rsidP="003848CF">
            <w:pPr>
              <w:pStyle w:val="TableText"/>
              <w:jc w:val="center"/>
            </w:pPr>
            <w:r>
              <w:t>0.9</w:t>
            </w:r>
            <w:r w:rsidR="00576AF7">
              <w:t>% @59.72 Hz</w:t>
            </w:r>
          </w:p>
          <w:p w:rsidR="0075127D" w:rsidRDefault="0075127D" w:rsidP="003848CF">
            <w:pPr>
              <w:pStyle w:val="TableText"/>
              <w:jc w:val="center"/>
            </w:pPr>
            <w:r>
              <w:t>1.4</w:t>
            </w:r>
            <w:r w:rsidR="00576AF7">
              <w:t>% between 59.7</w:t>
            </w:r>
            <w:r>
              <w:t>1</w:t>
            </w:r>
            <w:r w:rsidR="00576AF7">
              <w:t xml:space="preserve"> and 59.72 Hz</w:t>
            </w:r>
          </w:p>
          <w:p w:rsidR="0075127D" w:rsidRDefault="0075127D" w:rsidP="003848CF">
            <w:pPr>
              <w:pStyle w:val="TableText"/>
              <w:jc w:val="center"/>
            </w:pPr>
            <w:r>
              <w:t>10.7% @59.71 Hz</w:t>
            </w:r>
          </w:p>
          <w:p w:rsidR="0075127D" w:rsidRDefault="0075127D" w:rsidP="003848CF">
            <w:pPr>
              <w:pStyle w:val="TableText"/>
              <w:jc w:val="center"/>
            </w:pPr>
            <w:r>
              <w:t>25.4% between 59.70 and 59.71 Hz</w:t>
            </w:r>
          </w:p>
          <w:p w:rsidR="00576AF7" w:rsidRPr="00A23736" w:rsidRDefault="0075127D" w:rsidP="003848CF">
            <w:pPr>
              <w:pStyle w:val="TableText"/>
              <w:jc w:val="center"/>
            </w:pPr>
            <w:r>
              <w:t>52.5% @59.70 Hz</w:t>
            </w:r>
            <w:bookmarkEnd w:id="53"/>
            <w:bookmarkEnd w:id="54"/>
          </w:p>
        </w:tc>
        <w:tc>
          <w:tcPr>
            <w:tcW w:w="2512" w:type="dxa"/>
            <w:tcBorders>
              <w:top w:val="single" w:sz="12" w:space="0" w:color="auto"/>
            </w:tcBorders>
            <w:vAlign w:val="center"/>
          </w:tcPr>
          <w:p w:rsidR="00576AF7" w:rsidRPr="00A23736" w:rsidRDefault="00576AF7" w:rsidP="003848CF">
            <w:pPr>
              <w:pStyle w:val="TableText"/>
              <w:jc w:val="center"/>
            </w:pPr>
            <w:r>
              <w:t>65</w:t>
            </w:r>
          </w:p>
        </w:tc>
        <w:tc>
          <w:tcPr>
            <w:tcW w:w="2307" w:type="dxa"/>
            <w:vMerge w:val="restart"/>
            <w:tcBorders>
              <w:top w:val="single" w:sz="12" w:space="0" w:color="auto"/>
            </w:tcBorders>
            <w:vAlign w:val="center"/>
          </w:tcPr>
          <w:p w:rsidR="00576AF7" w:rsidRPr="00A23736" w:rsidRDefault="00576AF7" w:rsidP="003848CF">
            <w:pPr>
              <w:pStyle w:val="TableText"/>
              <w:jc w:val="center"/>
            </w:pPr>
            <w:r>
              <w:t>Overshoot greater than or equal to 60.4 Hz.</w:t>
            </w:r>
          </w:p>
        </w:tc>
      </w:tr>
      <w:tr w:rsidR="004E4B1B">
        <w:tc>
          <w:tcPr>
            <w:tcW w:w="2725" w:type="dxa"/>
            <w:vAlign w:val="center"/>
          </w:tcPr>
          <w:p w:rsidR="004E4B1B" w:rsidRDefault="00017C58" w:rsidP="003848CF">
            <w:pPr>
              <w:pStyle w:val="TableText"/>
              <w:jc w:val="center"/>
            </w:pPr>
            <w:r>
              <w:t>Existing</w:t>
            </w:r>
            <w:r w:rsidR="004E4B1B">
              <w:t xml:space="preserve"> locations</w:t>
            </w:r>
          </w:p>
        </w:tc>
        <w:tc>
          <w:tcPr>
            <w:tcW w:w="2644" w:type="dxa"/>
            <w:vAlign w:val="center"/>
          </w:tcPr>
          <w:p w:rsidR="0075127D" w:rsidRDefault="0075127D" w:rsidP="003848CF">
            <w:pPr>
              <w:pStyle w:val="TableText"/>
              <w:jc w:val="center"/>
            </w:pPr>
            <w:r>
              <w:t xml:space="preserve">Modified version of the </w:t>
            </w:r>
            <w:r w:rsidR="00017C58">
              <w:t>existing</w:t>
            </w:r>
            <w:r>
              <w:t xml:space="preserve"> trip settings:</w:t>
            </w:r>
          </w:p>
          <w:p w:rsidR="0075127D" w:rsidRDefault="0075127D" w:rsidP="003848CF">
            <w:pPr>
              <w:pStyle w:val="TableText"/>
              <w:jc w:val="center"/>
            </w:pPr>
            <w:r>
              <w:t>0.9% @59.72 Hz</w:t>
            </w:r>
          </w:p>
          <w:p w:rsidR="0075127D" w:rsidRDefault="0075127D" w:rsidP="003848CF">
            <w:pPr>
              <w:pStyle w:val="TableText"/>
              <w:jc w:val="center"/>
            </w:pPr>
            <w:r>
              <w:t>1.4% between 59.71 and 59.72 Hz</w:t>
            </w:r>
          </w:p>
          <w:p w:rsidR="0075127D" w:rsidRDefault="0075127D" w:rsidP="003848CF">
            <w:pPr>
              <w:pStyle w:val="TableText"/>
              <w:jc w:val="center"/>
            </w:pPr>
            <w:r>
              <w:t>10.7% @59.71 Hz</w:t>
            </w:r>
          </w:p>
          <w:p w:rsidR="0075127D" w:rsidRDefault="0075127D" w:rsidP="003848CF">
            <w:pPr>
              <w:pStyle w:val="TableText"/>
              <w:jc w:val="center"/>
            </w:pPr>
            <w:r>
              <w:t>25.4% between 59.70 and 59.71 Hz</w:t>
            </w:r>
          </w:p>
          <w:p w:rsidR="004E4B1B" w:rsidRDefault="0075127D" w:rsidP="003848CF">
            <w:pPr>
              <w:pStyle w:val="TableText"/>
              <w:jc w:val="center"/>
            </w:pPr>
            <w:r>
              <w:t>61.6% @59.70 Hz</w:t>
            </w:r>
          </w:p>
        </w:tc>
        <w:tc>
          <w:tcPr>
            <w:tcW w:w="2512" w:type="dxa"/>
            <w:vAlign w:val="center"/>
          </w:tcPr>
          <w:p w:rsidR="004E4B1B" w:rsidRDefault="00806F55" w:rsidP="003848CF">
            <w:pPr>
              <w:pStyle w:val="TableText"/>
              <w:jc w:val="center"/>
            </w:pPr>
            <w:r>
              <w:t>60</w:t>
            </w:r>
          </w:p>
        </w:tc>
        <w:tc>
          <w:tcPr>
            <w:tcW w:w="2307" w:type="dxa"/>
            <w:vMerge/>
          </w:tcPr>
          <w:p w:rsidR="004E4B1B" w:rsidRPr="00A23736" w:rsidRDefault="004E4B1B" w:rsidP="00346EFF">
            <w:pPr>
              <w:pStyle w:val="BodyText2"/>
              <w:ind w:left="0"/>
              <w:jc w:val="center"/>
              <w:rPr>
                <w:sz w:val="20"/>
                <w:szCs w:val="20"/>
              </w:rPr>
            </w:pPr>
          </w:p>
        </w:tc>
      </w:tr>
      <w:tr w:rsidR="00275880">
        <w:tc>
          <w:tcPr>
            <w:tcW w:w="2725" w:type="dxa"/>
            <w:vAlign w:val="center"/>
          </w:tcPr>
          <w:p w:rsidR="00275880" w:rsidRDefault="00017C58" w:rsidP="003848CF">
            <w:pPr>
              <w:pStyle w:val="TableText"/>
              <w:jc w:val="center"/>
            </w:pPr>
            <w:r>
              <w:t>Existing</w:t>
            </w:r>
            <w:r w:rsidR="00275880">
              <w:t xml:space="preserve"> locations</w:t>
            </w:r>
          </w:p>
        </w:tc>
        <w:tc>
          <w:tcPr>
            <w:tcW w:w="2644" w:type="dxa"/>
            <w:vAlign w:val="center"/>
          </w:tcPr>
          <w:p w:rsidR="00275880" w:rsidRDefault="00275880" w:rsidP="003848CF">
            <w:pPr>
              <w:pStyle w:val="TableText"/>
              <w:jc w:val="center"/>
            </w:pPr>
            <w:r>
              <w:t>59.72</w:t>
            </w:r>
          </w:p>
        </w:tc>
        <w:tc>
          <w:tcPr>
            <w:tcW w:w="2512" w:type="dxa"/>
            <w:vAlign w:val="center"/>
          </w:tcPr>
          <w:p w:rsidR="00275880" w:rsidRDefault="00275880" w:rsidP="003848CF">
            <w:pPr>
              <w:pStyle w:val="TableText"/>
              <w:jc w:val="center"/>
            </w:pPr>
            <w:r>
              <w:t>55</w:t>
            </w:r>
          </w:p>
        </w:tc>
        <w:tc>
          <w:tcPr>
            <w:tcW w:w="2307" w:type="dxa"/>
            <w:vMerge/>
          </w:tcPr>
          <w:p w:rsidR="00275880" w:rsidRPr="00A23736" w:rsidRDefault="00275880" w:rsidP="00346EFF">
            <w:pPr>
              <w:pStyle w:val="BodyText2"/>
              <w:ind w:left="0"/>
              <w:jc w:val="center"/>
              <w:rPr>
                <w:sz w:val="20"/>
                <w:szCs w:val="20"/>
              </w:rPr>
            </w:pPr>
          </w:p>
        </w:tc>
      </w:tr>
      <w:tr w:rsidR="00576AF7">
        <w:tc>
          <w:tcPr>
            <w:tcW w:w="2725" w:type="dxa"/>
            <w:vAlign w:val="center"/>
          </w:tcPr>
          <w:p w:rsidR="00576AF7" w:rsidRPr="00A23736" w:rsidRDefault="00576AF7" w:rsidP="003848CF">
            <w:pPr>
              <w:pStyle w:val="TableText"/>
              <w:jc w:val="center"/>
            </w:pPr>
            <w:r>
              <w:t>Uniformly distributed throughout ERCOT</w:t>
            </w:r>
          </w:p>
        </w:tc>
        <w:tc>
          <w:tcPr>
            <w:tcW w:w="2644" w:type="dxa"/>
            <w:vAlign w:val="center"/>
          </w:tcPr>
          <w:p w:rsidR="00576AF7" w:rsidRPr="00A23736" w:rsidRDefault="00576AF7" w:rsidP="003848CF">
            <w:pPr>
              <w:pStyle w:val="TableText"/>
              <w:jc w:val="center"/>
            </w:pPr>
            <w:r>
              <w:t>59.74</w:t>
            </w:r>
            <w:r w:rsidR="00A87239">
              <w:t>+</w:t>
            </w:r>
          </w:p>
        </w:tc>
        <w:tc>
          <w:tcPr>
            <w:tcW w:w="2512" w:type="dxa"/>
            <w:vAlign w:val="center"/>
          </w:tcPr>
          <w:p w:rsidR="00576AF7" w:rsidRPr="00A23736" w:rsidRDefault="00576AF7" w:rsidP="003848CF">
            <w:pPr>
              <w:pStyle w:val="TableText"/>
              <w:jc w:val="center"/>
            </w:pPr>
            <w:r>
              <w:t>55</w:t>
            </w:r>
          </w:p>
        </w:tc>
        <w:tc>
          <w:tcPr>
            <w:tcW w:w="2307" w:type="dxa"/>
            <w:vMerge/>
          </w:tcPr>
          <w:p w:rsidR="00576AF7" w:rsidRPr="00A23736" w:rsidRDefault="00576AF7" w:rsidP="00346EFF">
            <w:pPr>
              <w:pStyle w:val="BodyText2"/>
              <w:ind w:left="0"/>
              <w:jc w:val="center"/>
              <w:rPr>
                <w:sz w:val="20"/>
                <w:szCs w:val="20"/>
              </w:rPr>
            </w:pPr>
          </w:p>
        </w:tc>
      </w:tr>
      <w:tr w:rsidR="00576AF7">
        <w:tc>
          <w:tcPr>
            <w:tcW w:w="2725" w:type="dxa"/>
            <w:vAlign w:val="center"/>
          </w:tcPr>
          <w:p w:rsidR="00576AF7" w:rsidRPr="00A23736" w:rsidRDefault="00576AF7" w:rsidP="003848CF">
            <w:pPr>
              <w:pStyle w:val="TableText"/>
              <w:jc w:val="center"/>
            </w:pPr>
            <w:r>
              <w:t>Lumped in NTX CSC zone</w:t>
            </w:r>
          </w:p>
        </w:tc>
        <w:tc>
          <w:tcPr>
            <w:tcW w:w="2644" w:type="dxa"/>
            <w:vAlign w:val="center"/>
          </w:tcPr>
          <w:p w:rsidR="00576AF7" w:rsidRPr="00A23736" w:rsidRDefault="00576AF7" w:rsidP="003848CF">
            <w:pPr>
              <w:pStyle w:val="TableText"/>
              <w:jc w:val="center"/>
            </w:pPr>
            <w:r>
              <w:t>59.72</w:t>
            </w:r>
          </w:p>
        </w:tc>
        <w:tc>
          <w:tcPr>
            <w:tcW w:w="2512" w:type="dxa"/>
            <w:vAlign w:val="center"/>
          </w:tcPr>
          <w:p w:rsidR="00576AF7" w:rsidRPr="00A23736" w:rsidRDefault="00576AF7" w:rsidP="003848CF">
            <w:pPr>
              <w:pStyle w:val="TableText"/>
              <w:jc w:val="center"/>
            </w:pPr>
            <w:r>
              <w:t>55</w:t>
            </w:r>
          </w:p>
        </w:tc>
        <w:tc>
          <w:tcPr>
            <w:tcW w:w="2307" w:type="dxa"/>
            <w:vMerge/>
          </w:tcPr>
          <w:p w:rsidR="00576AF7" w:rsidRPr="00A23736" w:rsidRDefault="00576AF7" w:rsidP="00346EFF">
            <w:pPr>
              <w:pStyle w:val="BodyText2"/>
              <w:ind w:left="0"/>
              <w:jc w:val="center"/>
              <w:rPr>
                <w:sz w:val="20"/>
                <w:szCs w:val="20"/>
              </w:rPr>
            </w:pPr>
          </w:p>
        </w:tc>
      </w:tr>
      <w:tr w:rsidR="00576AF7">
        <w:tc>
          <w:tcPr>
            <w:tcW w:w="2725" w:type="dxa"/>
            <w:vAlign w:val="center"/>
          </w:tcPr>
          <w:p w:rsidR="00576AF7" w:rsidRDefault="00576AF7" w:rsidP="003848CF">
            <w:pPr>
              <w:pStyle w:val="TableText"/>
              <w:jc w:val="center"/>
            </w:pPr>
            <w:r>
              <w:t>Lumped in STX CSC zone</w:t>
            </w:r>
          </w:p>
        </w:tc>
        <w:tc>
          <w:tcPr>
            <w:tcW w:w="2644" w:type="dxa"/>
            <w:vAlign w:val="center"/>
          </w:tcPr>
          <w:p w:rsidR="00576AF7" w:rsidRDefault="00576AF7" w:rsidP="003848CF">
            <w:pPr>
              <w:pStyle w:val="TableText"/>
              <w:jc w:val="center"/>
            </w:pPr>
            <w:r>
              <w:t>59.74</w:t>
            </w:r>
          </w:p>
        </w:tc>
        <w:tc>
          <w:tcPr>
            <w:tcW w:w="2512" w:type="dxa"/>
            <w:vAlign w:val="center"/>
          </w:tcPr>
          <w:p w:rsidR="00576AF7" w:rsidRDefault="00576AF7" w:rsidP="003848CF">
            <w:pPr>
              <w:pStyle w:val="TableText"/>
              <w:jc w:val="center"/>
            </w:pPr>
            <w:r>
              <w:t>50</w:t>
            </w:r>
          </w:p>
        </w:tc>
        <w:tc>
          <w:tcPr>
            <w:tcW w:w="2307" w:type="dxa"/>
            <w:vMerge/>
          </w:tcPr>
          <w:p w:rsidR="00576AF7" w:rsidRPr="00A23736" w:rsidRDefault="00576AF7" w:rsidP="00346EFF">
            <w:pPr>
              <w:pStyle w:val="BodyText2"/>
              <w:ind w:left="0"/>
              <w:jc w:val="center"/>
              <w:rPr>
                <w:sz w:val="20"/>
                <w:szCs w:val="20"/>
              </w:rPr>
            </w:pPr>
          </w:p>
        </w:tc>
      </w:tr>
      <w:tr w:rsidR="00576AF7">
        <w:tc>
          <w:tcPr>
            <w:tcW w:w="2725" w:type="dxa"/>
            <w:vAlign w:val="center"/>
          </w:tcPr>
          <w:p w:rsidR="00576AF7" w:rsidRDefault="00576AF7" w:rsidP="003848CF">
            <w:pPr>
              <w:pStyle w:val="TableText"/>
              <w:jc w:val="center"/>
            </w:pPr>
            <w:r>
              <w:t>Lumped in WTX CSC zone</w:t>
            </w:r>
          </w:p>
        </w:tc>
        <w:tc>
          <w:tcPr>
            <w:tcW w:w="2644" w:type="dxa"/>
            <w:vAlign w:val="center"/>
          </w:tcPr>
          <w:p w:rsidR="00576AF7" w:rsidRDefault="00576AF7" w:rsidP="003848CF">
            <w:pPr>
              <w:pStyle w:val="TableText"/>
              <w:jc w:val="center"/>
            </w:pPr>
            <w:r>
              <w:t>59.72</w:t>
            </w:r>
          </w:p>
        </w:tc>
        <w:tc>
          <w:tcPr>
            <w:tcW w:w="2512" w:type="dxa"/>
            <w:vAlign w:val="center"/>
          </w:tcPr>
          <w:p w:rsidR="00576AF7" w:rsidRDefault="00576AF7" w:rsidP="003848CF">
            <w:pPr>
              <w:pStyle w:val="TableText"/>
              <w:jc w:val="center"/>
            </w:pPr>
            <w:r>
              <w:t>50</w:t>
            </w:r>
          </w:p>
        </w:tc>
        <w:tc>
          <w:tcPr>
            <w:tcW w:w="2307" w:type="dxa"/>
            <w:vMerge/>
          </w:tcPr>
          <w:p w:rsidR="00576AF7" w:rsidRPr="00A23736" w:rsidRDefault="00576AF7" w:rsidP="00346EFF">
            <w:pPr>
              <w:pStyle w:val="BodyText2"/>
              <w:ind w:left="0"/>
              <w:jc w:val="center"/>
              <w:rPr>
                <w:sz w:val="20"/>
                <w:szCs w:val="20"/>
              </w:rPr>
            </w:pPr>
          </w:p>
        </w:tc>
      </w:tr>
      <w:tr w:rsidR="00576AF7">
        <w:tc>
          <w:tcPr>
            <w:tcW w:w="2725" w:type="dxa"/>
            <w:vAlign w:val="center"/>
          </w:tcPr>
          <w:p w:rsidR="00576AF7" w:rsidRDefault="00576AF7" w:rsidP="003848CF">
            <w:pPr>
              <w:pStyle w:val="TableText"/>
              <w:jc w:val="center"/>
            </w:pPr>
            <w:r>
              <w:t>Lumped in HOU CSC zone</w:t>
            </w:r>
          </w:p>
        </w:tc>
        <w:tc>
          <w:tcPr>
            <w:tcW w:w="2644" w:type="dxa"/>
            <w:vAlign w:val="center"/>
          </w:tcPr>
          <w:p w:rsidR="00576AF7" w:rsidRDefault="00576AF7" w:rsidP="003848CF">
            <w:pPr>
              <w:pStyle w:val="TableText"/>
              <w:jc w:val="center"/>
            </w:pPr>
            <w:r>
              <w:t>59.74</w:t>
            </w:r>
            <w:r w:rsidR="00A87239">
              <w:t>+</w:t>
            </w:r>
          </w:p>
        </w:tc>
        <w:tc>
          <w:tcPr>
            <w:tcW w:w="2512" w:type="dxa"/>
            <w:vAlign w:val="center"/>
          </w:tcPr>
          <w:p w:rsidR="00576AF7" w:rsidRDefault="00576AF7" w:rsidP="003848CF">
            <w:pPr>
              <w:pStyle w:val="TableText"/>
              <w:jc w:val="center"/>
            </w:pPr>
            <w:r>
              <w:t>50</w:t>
            </w:r>
          </w:p>
        </w:tc>
        <w:tc>
          <w:tcPr>
            <w:tcW w:w="2307" w:type="dxa"/>
            <w:vMerge/>
          </w:tcPr>
          <w:p w:rsidR="00576AF7" w:rsidRPr="00A23736" w:rsidRDefault="00576AF7" w:rsidP="00346EFF">
            <w:pPr>
              <w:pStyle w:val="BodyText2"/>
              <w:ind w:left="0"/>
              <w:jc w:val="center"/>
              <w:rPr>
                <w:sz w:val="20"/>
                <w:szCs w:val="20"/>
              </w:rPr>
            </w:pPr>
          </w:p>
        </w:tc>
      </w:tr>
    </w:tbl>
    <w:p w:rsidR="00E96DDD" w:rsidRPr="007E60F2" w:rsidRDefault="007E60F2" w:rsidP="00D44780">
      <w:pPr>
        <w:spacing w:after="120"/>
        <w:rPr>
          <w:sz w:val="20"/>
          <w:szCs w:val="20"/>
        </w:rPr>
      </w:pPr>
      <w:r>
        <w:rPr>
          <w:rFonts w:ascii="Courier New" w:hAnsi="Courier New" w:cs="Courier New"/>
          <w:sz w:val="20"/>
          <w:szCs w:val="20"/>
        </w:rPr>
        <w:t>†</w:t>
      </w:r>
      <w:r w:rsidR="003848CF">
        <w:rPr>
          <w:sz w:val="20"/>
          <w:szCs w:val="20"/>
        </w:rPr>
        <w:t xml:space="preserve">The relay trip setting data in row 1 of this table is representative of the </w:t>
      </w:r>
      <w:r w:rsidR="00017C58">
        <w:rPr>
          <w:sz w:val="20"/>
          <w:szCs w:val="20"/>
        </w:rPr>
        <w:t>existing</w:t>
      </w:r>
      <w:r w:rsidR="003848CF">
        <w:rPr>
          <w:sz w:val="20"/>
          <w:szCs w:val="20"/>
        </w:rPr>
        <w:t xml:space="preserve"> LaaRs in ERCOT.  The relay trip setting numbers in rows 3 through 8 are maximum LaaR trip frequencies assuming all of the LaaRs specified in the “LaaRs LIMIT” column are tripped at the same frequency. </w:t>
      </w:r>
      <w:r w:rsidR="002B6564">
        <w:rPr>
          <w:sz w:val="20"/>
          <w:szCs w:val="20"/>
        </w:rPr>
        <w:t xml:space="preserve">  </w:t>
      </w:r>
    </w:p>
    <w:p w:rsidR="00584E1A" w:rsidRDefault="00877617" w:rsidP="00584E1A">
      <w:pPr>
        <w:pStyle w:val="TableHeading"/>
      </w:pPr>
      <w:r>
        <w:br w:type="page"/>
      </w:r>
      <w:r w:rsidR="00584E1A">
        <w:lastRenderedPageBreak/>
        <w:t>Table 1</w:t>
      </w:r>
      <w:r>
        <w:t>1</w:t>
      </w:r>
      <w:r w:rsidR="00584E1A">
        <w:t xml:space="preserve"> – Summary of LaaRs Limits at the 59.7 Hz Tier, 2300 MW RRS</w:t>
      </w:r>
    </w:p>
    <w:tbl>
      <w:tblPr>
        <w:tblStyle w:val="TableGrid"/>
        <w:tblW w:w="0" w:type="auto"/>
        <w:tblInd w:w="108" w:type="dxa"/>
        <w:tblLook w:val="01E0"/>
      </w:tblPr>
      <w:tblGrid>
        <w:gridCol w:w="2725"/>
        <w:gridCol w:w="2644"/>
        <w:gridCol w:w="2512"/>
        <w:gridCol w:w="2307"/>
      </w:tblGrid>
      <w:tr w:rsidR="00584E1A">
        <w:tc>
          <w:tcPr>
            <w:tcW w:w="2725" w:type="dxa"/>
            <w:tcBorders>
              <w:top w:val="single" w:sz="12" w:space="0" w:color="auto"/>
              <w:left w:val="single" w:sz="12" w:space="0" w:color="auto"/>
              <w:bottom w:val="single" w:sz="12" w:space="0" w:color="auto"/>
              <w:right w:val="single" w:sz="12" w:space="0" w:color="auto"/>
            </w:tcBorders>
            <w:vAlign w:val="center"/>
          </w:tcPr>
          <w:p w:rsidR="00584E1A" w:rsidRPr="00A23736" w:rsidRDefault="00584E1A" w:rsidP="008B2219">
            <w:pPr>
              <w:pStyle w:val="BodyText2"/>
              <w:ind w:left="0"/>
              <w:jc w:val="center"/>
              <w:rPr>
                <w:b/>
                <w:sz w:val="20"/>
                <w:szCs w:val="20"/>
              </w:rPr>
            </w:pPr>
            <w:r>
              <w:rPr>
                <w:b/>
                <w:sz w:val="20"/>
                <w:szCs w:val="20"/>
              </w:rPr>
              <w:t>LOCATION OF LaaRs</w:t>
            </w:r>
          </w:p>
        </w:tc>
        <w:tc>
          <w:tcPr>
            <w:tcW w:w="2644" w:type="dxa"/>
            <w:tcBorders>
              <w:top w:val="single" w:sz="12" w:space="0" w:color="auto"/>
              <w:left w:val="single" w:sz="12" w:space="0" w:color="auto"/>
              <w:bottom w:val="single" w:sz="12" w:space="0" w:color="auto"/>
              <w:right w:val="single" w:sz="12" w:space="0" w:color="auto"/>
            </w:tcBorders>
            <w:vAlign w:val="center"/>
          </w:tcPr>
          <w:p w:rsidR="00584E1A" w:rsidRPr="007E60F2" w:rsidRDefault="00584E1A" w:rsidP="008B2219">
            <w:pPr>
              <w:pStyle w:val="BodyText2"/>
              <w:ind w:left="0"/>
              <w:jc w:val="center"/>
              <w:rPr>
                <w:b/>
                <w:sz w:val="20"/>
                <w:szCs w:val="20"/>
                <w:vertAlign w:val="superscript"/>
              </w:rPr>
            </w:pPr>
            <w:r>
              <w:rPr>
                <w:b/>
                <w:sz w:val="20"/>
                <w:szCs w:val="20"/>
              </w:rPr>
              <w:t>RELAY TRIP SETTING (Hz)</w:t>
            </w:r>
            <w:r>
              <w:rPr>
                <w:rFonts w:ascii="Courier New" w:hAnsi="Courier New" w:cs="Courier New"/>
                <w:b/>
                <w:sz w:val="20"/>
                <w:szCs w:val="20"/>
                <w:vertAlign w:val="superscript"/>
              </w:rPr>
              <w:t>†</w:t>
            </w:r>
          </w:p>
        </w:tc>
        <w:tc>
          <w:tcPr>
            <w:tcW w:w="2512" w:type="dxa"/>
            <w:tcBorders>
              <w:top w:val="single" w:sz="12" w:space="0" w:color="auto"/>
              <w:left w:val="single" w:sz="12" w:space="0" w:color="auto"/>
              <w:bottom w:val="single" w:sz="12" w:space="0" w:color="auto"/>
              <w:right w:val="single" w:sz="12" w:space="0" w:color="auto"/>
            </w:tcBorders>
            <w:vAlign w:val="center"/>
          </w:tcPr>
          <w:p w:rsidR="00584E1A" w:rsidRPr="00A23736" w:rsidRDefault="00584E1A" w:rsidP="008B2219">
            <w:pPr>
              <w:pStyle w:val="BodyText2"/>
              <w:ind w:left="0"/>
              <w:jc w:val="center"/>
              <w:rPr>
                <w:b/>
                <w:sz w:val="20"/>
                <w:szCs w:val="20"/>
              </w:rPr>
            </w:pPr>
            <w:r>
              <w:rPr>
                <w:b/>
                <w:sz w:val="20"/>
                <w:szCs w:val="20"/>
              </w:rPr>
              <w:t>LaaRs LIMIT (% of 2</w:t>
            </w:r>
            <w:r w:rsidR="00EC60BF">
              <w:rPr>
                <w:b/>
                <w:sz w:val="20"/>
                <w:szCs w:val="20"/>
              </w:rPr>
              <w:t>3</w:t>
            </w:r>
            <w:r>
              <w:rPr>
                <w:b/>
                <w:sz w:val="20"/>
                <w:szCs w:val="20"/>
              </w:rPr>
              <w:t>00 MW)</w:t>
            </w:r>
          </w:p>
        </w:tc>
        <w:tc>
          <w:tcPr>
            <w:tcW w:w="2307" w:type="dxa"/>
            <w:tcBorders>
              <w:top w:val="single" w:sz="12" w:space="0" w:color="auto"/>
              <w:left w:val="single" w:sz="12" w:space="0" w:color="auto"/>
              <w:bottom w:val="single" w:sz="12" w:space="0" w:color="auto"/>
              <w:right w:val="single" w:sz="12" w:space="0" w:color="auto"/>
            </w:tcBorders>
            <w:vAlign w:val="center"/>
          </w:tcPr>
          <w:p w:rsidR="00584E1A" w:rsidRDefault="00584E1A" w:rsidP="008B2219">
            <w:pPr>
              <w:pStyle w:val="BodyText2"/>
              <w:ind w:left="0"/>
              <w:jc w:val="center"/>
              <w:rPr>
                <w:b/>
                <w:sz w:val="20"/>
                <w:szCs w:val="20"/>
              </w:rPr>
            </w:pPr>
            <w:r>
              <w:rPr>
                <w:b/>
                <w:sz w:val="20"/>
                <w:szCs w:val="20"/>
              </w:rPr>
              <w:t>LIMIT BASIS</w:t>
            </w:r>
          </w:p>
        </w:tc>
      </w:tr>
      <w:tr w:rsidR="00584E1A">
        <w:tc>
          <w:tcPr>
            <w:tcW w:w="2725" w:type="dxa"/>
            <w:tcBorders>
              <w:top w:val="single" w:sz="12" w:space="0" w:color="auto"/>
            </w:tcBorders>
            <w:vAlign w:val="center"/>
          </w:tcPr>
          <w:p w:rsidR="00584E1A" w:rsidRPr="00A23736" w:rsidRDefault="00584E1A" w:rsidP="008B2219">
            <w:pPr>
              <w:pStyle w:val="TableText"/>
              <w:jc w:val="center"/>
            </w:pPr>
            <w:r>
              <w:t>Existing locations</w:t>
            </w:r>
          </w:p>
        </w:tc>
        <w:tc>
          <w:tcPr>
            <w:tcW w:w="2644" w:type="dxa"/>
            <w:tcBorders>
              <w:top w:val="single" w:sz="12" w:space="0" w:color="auto"/>
            </w:tcBorders>
            <w:vAlign w:val="center"/>
          </w:tcPr>
          <w:p w:rsidR="00584E1A" w:rsidRDefault="00584E1A" w:rsidP="008B2219">
            <w:pPr>
              <w:pStyle w:val="TableText"/>
              <w:jc w:val="center"/>
            </w:pPr>
            <w:r>
              <w:t>Existing trip settings:</w:t>
            </w:r>
          </w:p>
          <w:p w:rsidR="00584E1A" w:rsidRDefault="00584E1A" w:rsidP="008B2219">
            <w:pPr>
              <w:pStyle w:val="TableText"/>
              <w:jc w:val="center"/>
            </w:pPr>
            <w:r>
              <w:t>9.1% @59.8 Hz</w:t>
            </w:r>
          </w:p>
          <w:p w:rsidR="00584E1A" w:rsidRDefault="00584E1A" w:rsidP="008B2219">
            <w:pPr>
              <w:pStyle w:val="TableText"/>
              <w:jc w:val="center"/>
            </w:pPr>
            <w:r>
              <w:t>0.9% @59.72 Hz</w:t>
            </w:r>
          </w:p>
          <w:p w:rsidR="00584E1A" w:rsidRDefault="00584E1A" w:rsidP="008B2219">
            <w:pPr>
              <w:pStyle w:val="TableText"/>
              <w:jc w:val="center"/>
            </w:pPr>
            <w:r>
              <w:t>1.4% between 59.71 and 59.72 Hz</w:t>
            </w:r>
          </w:p>
          <w:p w:rsidR="00584E1A" w:rsidRDefault="00584E1A" w:rsidP="008B2219">
            <w:pPr>
              <w:pStyle w:val="TableText"/>
              <w:jc w:val="center"/>
            </w:pPr>
            <w:r>
              <w:t>10.7% @59.71 Hz</w:t>
            </w:r>
          </w:p>
          <w:p w:rsidR="00584E1A" w:rsidRDefault="00584E1A" w:rsidP="008B2219">
            <w:pPr>
              <w:pStyle w:val="TableText"/>
              <w:jc w:val="center"/>
            </w:pPr>
            <w:r>
              <w:t>25.4% between 59.70 and 59.71 Hz</w:t>
            </w:r>
          </w:p>
          <w:p w:rsidR="00584E1A" w:rsidRPr="00A23736" w:rsidRDefault="00584E1A" w:rsidP="008B2219">
            <w:pPr>
              <w:pStyle w:val="TableText"/>
              <w:jc w:val="center"/>
            </w:pPr>
            <w:r>
              <w:t>52.5% @59.70 Hz</w:t>
            </w:r>
          </w:p>
        </w:tc>
        <w:tc>
          <w:tcPr>
            <w:tcW w:w="2512" w:type="dxa"/>
            <w:tcBorders>
              <w:top w:val="single" w:sz="12" w:space="0" w:color="auto"/>
            </w:tcBorders>
            <w:vAlign w:val="center"/>
          </w:tcPr>
          <w:p w:rsidR="00584E1A" w:rsidRPr="00A23736" w:rsidRDefault="00584E1A" w:rsidP="008B2219">
            <w:pPr>
              <w:pStyle w:val="TableText"/>
              <w:jc w:val="center"/>
            </w:pPr>
            <w:r>
              <w:t>70</w:t>
            </w:r>
          </w:p>
        </w:tc>
        <w:tc>
          <w:tcPr>
            <w:tcW w:w="2307" w:type="dxa"/>
            <w:vMerge w:val="restart"/>
            <w:tcBorders>
              <w:top w:val="single" w:sz="12" w:space="0" w:color="auto"/>
            </w:tcBorders>
            <w:vAlign w:val="center"/>
          </w:tcPr>
          <w:p w:rsidR="00584E1A" w:rsidRPr="00A23736" w:rsidRDefault="00584E1A" w:rsidP="008B2219">
            <w:pPr>
              <w:pStyle w:val="TableText"/>
              <w:jc w:val="center"/>
            </w:pPr>
            <w:r>
              <w:t>Overshoot greater than or equal to 60.4 Hz.</w:t>
            </w:r>
          </w:p>
        </w:tc>
      </w:tr>
      <w:tr w:rsidR="00584E1A">
        <w:tc>
          <w:tcPr>
            <w:tcW w:w="2725" w:type="dxa"/>
            <w:vAlign w:val="center"/>
          </w:tcPr>
          <w:p w:rsidR="00584E1A" w:rsidRDefault="00584E1A" w:rsidP="008B2219">
            <w:pPr>
              <w:pStyle w:val="TableText"/>
              <w:jc w:val="center"/>
            </w:pPr>
            <w:r>
              <w:t>Existing locations</w:t>
            </w:r>
          </w:p>
        </w:tc>
        <w:tc>
          <w:tcPr>
            <w:tcW w:w="2644" w:type="dxa"/>
            <w:vAlign w:val="center"/>
          </w:tcPr>
          <w:p w:rsidR="00584E1A" w:rsidRDefault="00584E1A" w:rsidP="008B2219">
            <w:pPr>
              <w:pStyle w:val="TableText"/>
              <w:jc w:val="center"/>
            </w:pPr>
            <w:r>
              <w:t>Modified version of the existing trip settings:</w:t>
            </w:r>
          </w:p>
          <w:p w:rsidR="00584E1A" w:rsidRDefault="00584E1A" w:rsidP="008B2219">
            <w:pPr>
              <w:pStyle w:val="TableText"/>
              <w:jc w:val="center"/>
            </w:pPr>
            <w:r>
              <w:t>0.9% @59.72 Hz</w:t>
            </w:r>
          </w:p>
          <w:p w:rsidR="00584E1A" w:rsidRDefault="00584E1A" w:rsidP="008B2219">
            <w:pPr>
              <w:pStyle w:val="TableText"/>
              <w:jc w:val="center"/>
            </w:pPr>
            <w:r>
              <w:t>1.4% between 59.71 and 59.72 Hz</w:t>
            </w:r>
          </w:p>
          <w:p w:rsidR="00584E1A" w:rsidRDefault="00584E1A" w:rsidP="008B2219">
            <w:pPr>
              <w:pStyle w:val="TableText"/>
              <w:jc w:val="center"/>
            </w:pPr>
            <w:r>
              <w:t>10.7% @59.71 Hz</w:t>
            </w:r>
          </w:p>
          <w:p w:rsidR="00584E1A" w:rsidRDefault="00584E1A" w:rsidP="008B2219">
            <w:pPr>
              <w:pStyle w:val="TableText"/>
              <w:jc w:val="center"/>
            </w:pPr>
            <w:r>
              <w:t>25.4% between 59.70 and 59.71 Hz</w:t>
            </w:r>
          </w:p>
          <w:p w:rsidR="00584E1A" w:rsidRDefault="00584E1A" w:rsidP="008B2219">
            <w:pPr>
              <w:pStyle w:val="TableText"/>
              <w:jc w:val="center"/>
            </w:pPr>
            <w:r>
              <w:t>61.6% @59.70 Hz</w:t>
            </w:r>
          </w:p>
        </w:tc>
        <w:tc>
          <w:tcPr>
            <w:tcW w:w="2512" w:type="dxa"/>
            <w:vAlign w:val="center"/>
          </w:tcPr>
          <w:p w:rsidR="00584E1A" w:rsidRDefault="00584E1A" w:rsidP="008B2219">
            <w:pPr>
              <w:pStyle w:val="TableText"/>
              <w:jc w:val="center"/>
            </w:pPr>
            <w:r>
              <w:t>65</w:t>
            </w:r>
          </w:p>
        </w:tc>
        <w:tc>
          <w:tcPr>
            <w:tcW w:w="2307" w:type="dxa"/>
            <w:vMerge/>
          </w:tcPr>
          <w:p w:rsidR="00584E1A" w:rsidRPr="00A23736" w:rsidRDefault="00584E1A" w:rsidP="008B2219">
            <w:pPr>
              <w:pStyle w:val="BodyText2"/>
              <w:ind w:left="0"/>
              <w:jc w:val="center"/>
              <w:rPr>
                <w:sz w:val="20"/>
                <w:szCs w:val="20"/>
              </w:rPr>
            </w:pPr>
          </w:p>
        </w:tc>
      </w:tr>
      <w:tr w:rsidR="00584E1A">
        <w:tc>
          <w:tcPr>
            <w:tcW w:w="2725" w:type="dxa"/>
            <w:vAlign w:val="center"/>
          </w:tcPr>
          <w:p w:rsidR="00584E1A" w:rsidRDefault="00584E1A" w:rsidP="008B2219">
            <w:pPr>
              <w:pStyle w:val="TableText"/>
              <w:jc w:val="center"/>
            </w:pPr>
            <w:r>
              <w:t>Existing locations</w:t>
            </w:r>
          </w:p>
        </w:tc>
        <w:tc>
          <w:tcPr>
            <w:tcW w:w="2644" w:type="dxa"/>
            <w:vAlign w:val="center"/>
          </w:tcPr>
          <w:p w:rsidR="00584E1A" w:rsidRDefault="00584E1A" w:rsidP="008B2219">
            <w:pPr>
              <w:pStyle w:val="TableText"/>
              <w:jc w:val="center"/>
            </w:pPr>
            <w:r>
              <w:t>59.74</w:t>
            </w:r>
          </w:p>
        </w:tc>
        <w:tc>
          <w:tcPr>
            <w:tcW w:w="2512" w:type="dxa"/>
            <w:vAlign w:val="center"/>
          </w:tcPr>
          <w:p w:rsidR="00584E1A" w:rsidRDefault="00584E1A" w:rsidP="008B2219">
            <w:pPr>
              <w:pStyle w:val="TableText"/>
              <w:jc w:val="center"/>
            </w:pPr>
            <w:r>
              <w:t>60</w:t>
            </w:r>
          </w:p>
        </w:tc>
        <w:tc>
          <w:tcPr>
            <w:tcW w:w="2307" w:type="dxa"/>
            <w:vMerge/>
          </w:tcPr>
          <w:p w:rsidR="00584E1A" w:rsidRPr="00A23736" w:rsidRDefault="00584E1A" w:rsidP="008B2219">
            <w:pPr>
              <w:pStyle w:val="BodyText2"/>
              <w:ind w:left="0"/>
              <w:jc w:val="center"/>
              <w:rPr>
                <w:sz w:val="20"/>
                <w:szCs w:val="20"/>
              </w:rPr>
            </w:pPr>
          </w:p>
        </w:tc>
      </w:tr>
      <w:tr w:rsidR="00584E1A">
        <w:tc>
          <w:tcPr>
            <w:tcW w:w="2725" w:type="dxa"/>
            <w:vAlign w:val="center"/>
          </w:tcPr>
          <w:p w:rsidR="00584E1A" w:rsidRPr="00A23736" w:rsidRDefault="00584E1A" w:rsidP="008B2219">
            <w:pPr>
              <w:pStyle w:val="TableText"/>
              <w:jc w:val="center"/>
            </w:pPr>
            <w:r>
              <w:t>Uniformly distributed throughout ERCOT</w:t>
            </w:r>
          </w:p>
        </w:tc>
        <w:tc>
          <w:tcPr>
            <w:tcW w:w="2644" w:type="dxa"/>
            <w:vAlign w:val="center"/>
          </w:tcPr>
          <w:p w:rsidR="00584E1A" w:rsidRPr="00A23736" w:rsidRDefault="00584E1A" w:rsidP="008B2219">
            <w:pPr>
              <w:pStyle w:val="TableText"/>
              <w:jc w:val="center"/>
            </w:pPr>
            <w:r>
              <w:t>59.72</w:t>
            </w:r>
          </w:p>
        </w:tc>
        <w:tc>
          <w:tcPr>
            <w:tcW w:w="2512" w:type="dxa"/>
            <w:vAlign w:val="center"/>
          </w:tcPr>
          <w:p w:rsidR="00584E1A" w:rsidRPr="00A23736" w:rsidRDefault="00584E1A" w:rsidP="008B2219">
            <w:pPr>
              <w:pStyle w:val="TableText"/>
              <w:jc w:val="center"/>
            </w:pPr>
            <w:r>
              <w:t>60</w:t>
            </w:r>
          </w:p>
        </w:tc>
        <w:tc>
          <w:tcPr>
            <w:tcW w:w="2307" w:type="dxa"/>
            <w:vMerge/>
          </w:tcPr>
          <w:p w:rsidR="00584E1A" w:rsidRPr="00A23736" w:rsidRDefault="00584E1A" w:rsidP="008B2219">
            <w:pPr>
              <w:pStyle w:val="BodyText2"/>
              <w:ind w:left="0"/>
              <w:jc w:val="center"/>
              <w:rPr>
                <w:sz w:val="20"/>
                <w:szCs w:val="20"/>
              </w:rPr>
            </w:pPr>
          </w:p>
        </w:tc>
      </w:tr>
      <w:tr w:rsidR="00584E1A">
        <w:tc>
          <w:tcPr>
            <w:tcW w:w="2725" w:type="dxa"/>
            <w:vAlign w:val="center"/>
          </w:tcPr>
          <w:p w:rsidR="00584E1A" w:rsidRPr="00A23736" w:rsidRDefault="00584E1A" w:rsidP="008B2219">
            <w:pPr>
              <w:pStyle w:val="TableText"/>
              <w:jc w:val="center"/>
            </w:pPr>
            <w:r>
              <w:t>Lumped in NTX CSC zone</w:t>
            </w:r>
          </w:p>
        </w:tc>
        <w:tc>
          <w:tcPr>
            <w:tcW w:w="2644" w:type="dxa"/>
            <w:vAlign w:val="center"/>
          </w:tcPr>
          <w:p w:rsidR="00584E1A" w:rsidRPr="00A23736" w:rsidRDefault="00EE4CFB" w:rsidP="008B2219">
            <w:pPr>
              <w:pStyle w:val="TableText"/>
              <w:jc w:val="center"/>
            </w:pPr>
            <w:r>
              <w:t>59.78+</w:t>
            </w:r>
          </w:p>
        </w:tc>
        <w:tc>
          <w:tcPr>
            <w:tcW w:w="2512" w:type="dxa"/>
            <w:vAlign w:val="center"/>
          </w:tcPr>
          <w:p w:rsidR="00584E1A" w:rsidRPr="00A23736" w:rsidRDefault="00EE4CFB" w:rsidP="008B2219">
            <w:pPr>
              <w:pStyle w:val="TableText"/>
              <w:jc w:val="center"/>
            </w:pPr>
            <w:r>
              <w:t>55</w:t>
            </w:r>
          </w:p>
        </w:tc>
        <w:tc>
          <w:tcPr>
            <w:tcW w:w="2307" w:type="dxa"/>
            <w:vMerge/>
          </w:tcPr>
          <w:p w:rsidR="00584E1A" w:rsidRPr="00A23736" w:rsidRDefault="00584E1A" w:rsidP="008B2219">
            <w:pPr>
              <w:pStyle w:val="BodyText2"/>
              <w:ind w:left="0"/>
              <w:jc w:val="center"/>
              <w:rPr>
                <w:sz w:val="20"/>
                <w:szCs w:val="20"/>
              </w:rPr>
            </w:pPr>
          </w:p>
        </w:tc>
      </w:tr>
      <w:tr w:rsidR="00584E1A">
        <w:tc>
          <w:tcPr>
            <w:tcW w:w="2725" w:type="dxa"/>
            <w:vAlign w:val="center"/>
          </w:tcPr>
          <w:p w:rsidR="00584E1A" w:rsidRDefault="00584E1A" w:rsidP="008B2219">
            <w:pPr>
              <w:pStyle w:val="TableText"/>
              <w:jc w:val="center"/>
            </w:pPr>
            <w:r>
              <w:t>Lumped in STX CSC zone</w:t>
            </w:r>
          </w:p>
        </w:tc>
        <w:tc>
          <w:tcPr>
            <w:tcW w:w="2644" w:type="dxa"/>
            <w:vAlign w:val="center"/>
          </w:tcPr>
          <w:p w:rsidR="00584E1A" w:rsidRDefault="00EE4CFB" w:rsidP="008B2219">
            <w:pPr>
              <w:pStyle w:val="TableText"/>
              <w:jc w:val="center"/>
            </w:pPr>
            <w:r>
              <w:t>59.7</w:t>
            </w:r>
            <w:r w:rsidR="00BA6730">
              <w:t>4</w:t>
            </w:r>
          </w:p>
        </w:tc>
        <w:tc>
          <w:tcPr>
            <w:tcW w:w="2512" w:type="dxa"/>
            <w:vAlign w:val="center"/>
          </w:tcPr>
          <w:p w:rsidR="00584E1A" w:rsidRDefault="00BA6730" w:rsidP="008B2219">
            <w:pPr>
              <w:pStyle w:val="TableText"/>
              <w:jc w:val="center"/>
            </w:pPr>
            <w:r>
              <w:t>55</w:t>
            </w:r>
          </w:p>
        </w:tc>
        <w:tc>
          <w:tcPr>
            <w:tcW w:w="2307" w:type="dxa"/>
            <w:vMerge/>
          </w:tcPr>
          <w:p w:rsidR="00584E1A" w:rsidRPr="00A23736" w:rsidRDefault="00584E1A" w:rsidP="008B2219">
            <w:pPr>
              <w:pStyle w:val="BodyText2"/>
              <w:ind w:left="0"/>
              <w:jc w:val="center"/>
              <w:rPr>
                <w:sz w:val="20"/>
                <w:szCs w:val="20"/>
              </w:rPr>
            </w:pPr>
          </w:p>
        </w:tc>
      </w:tr>
      <w:tr w:rsidR="00584E1A">
        <w:tc>
          <w:tcPr>
            <w:tcW w:w="2725" w:type="dxa"/>
            <w:vAlign w:val="center"/>
          </w:tcPr>
          <w:p w:rsidR="00584E1A" w:rsidRDefault="00584E1A" w:rsidP="008B2219">
            <w:pPr>
              <w:pStyle w:val="TableText"/>
              <w:jc w:val="center"/>
            </w:pPr>
            <w:r>
              <w:t>Lumped in WTX CSC zone</w:t>
            </w:r>
          </w:p>
        </w:tc>
        <w:tc>
          <w:tcPr>
            <w:tcW w:w="2644" w:type="dxa"/>
            <w:vAlign w:val="center"/>
          </w:tcPr>
          <w:p w:rsidR="00584E1A" w:rsidRDefault="00584E1A" w:rsidP="008B2219">
            <w:pPr>
              <w:pStyle w:val="TableText"/>
              <w:jc w:val="center"/>
            </w:pPr>
            <w:r>
              <w:t>59.78+</w:t>
            </w:r>
          </w:p>
        </w:tc>
        <w:tc>
          <w:tcPr>
            <w:tcW w:w="2512" w:type="dxa"/>
            <w:vAlign w:val="center"/>
          </w:tcPr>
          <w:p w:rsidR="00584E1A" w:rsidRDefault="00584E1A" w:rsidP="008B2219">
            <w:pPr>
              <w:pStyle w:val="TableText"/>
              <w:jc w:val="center"/>
            </w:pPr>
            <w:r>
              <w:t>50</w:t>
            </w:r>
          </w:p>
        </w:tc>
        <w:tc>
          <w:tcPr>
            <w:tcW w:w="2307" w:type="dxa"/>
            <w:vMerge/>
          </w:tcPr>
          <w:p w:rsidR="00584E1A" w:rsidRPr="00A23736" w:rsidRDefault="00584E1A" w:rsidP="008B2219">
            <w:pPr>
              <w:pStyle w:val="BodyText2"/>
              <w:ind w:left="0"/>
              <w:jc w:val="center"/>
              <w:rPr>
                <w:sz w:val="20"/>
                <w:szCs w:val="20"/>
              </w:rPr>
            </w:pPr>
          </w:p>
        </w:tc>
      </w:tr>
      <w:tr w:rsidR="00584E1A">
        <w:tc>
          <w:tcPr>
            <w:tcW w:w="2725" w:type="dxa"/>
            <w:vAlign w:val="center"/>
          </w:tcPr>
          <w:p w:rsidR="00584E1A" w:rsidRDefault="00584E1A" w:rsidP="008B2219">
            <w:pPr>
              <w:pStyle w:val="TableText"/>
              <w:jc w:val="center"/>
            </w:pPr>
            <w:r>
              <w:t>Lumped in HOU CSC zone</w:t>
            </w:r>
          </w:p>
        </w:tc>
        <w:tc>
          <w:tcPr>
            <w:tcW w:w="2644" w:type="dxa"/>
            <w:vAlign w:val="center"/>
          </w:tcPr>
          <w:p w:rsidR="00584E1A" w:rsidRDefault="00EE4CFB" w:rsidP="008B2219">
            <w:pPr>
              <w:pStyle w:val="TableText"/>
              <w:jc w:val="center"/>
            </w:pPr>
            <w:r>
              <w:t>59.78+</w:t>
            </w:r>
          </w:p>
        </w:tc>
        <w:tc>
          <w:tcPr>
            <w:tcW w:w="2512" w:type="dxa"/>
            <w:vAlign w:val="center"/>
          </w:tcPr>
          <w:p w:rsidR="00584E1A" w:rsidRDefault="00EE4CFB" w:rsidP="008B2219">
            <w:pPr>
              <w:pStyle w:val="TableText"/>
              <w:jc w:val="center"/>
            </w:pPr>
            <w:r>
              <w:t>55</w:t>
            </w:r>
          </w:p>
        </w:tc>
        <w:tc>
          <w:tcPr>
            <w:tcW w:w="2307" w:type="dxa"/>
            <w:vMerge/>
          </w:tcPr>
          <w:p w:rsidR="00584E1A" w:rsidRPr="00A23736" w:rsidRDefault="00584E1A" w:rsidP="008B2219">
            <w:pPr>
              <w:pStyle w:val="BodyText2"/>
              <w:ind w:left="0"/>
              <w:jc w:val="center"/>
              <w:rPr>
                <w:sz w:val="20"/>
                <w:szCs w:val="20"/>
              </w:rPr>
            </w:pPr>
          </w:p>
        </w:tc>
      </w:tr>
    </w:tbl>
    <w:p w:rsidR="00584E1A" w:rsidRDefault="00584E1A" w:rsidP="00EE4CFB">
      <w:pPr>
        <w:spacing w:after="120"/>
        <w:rPr>
          <w:sz w:val="20"/>
          <w:szCs w:val="20"/>
        </w:rPr>
      </w:pPr>
      <w:r w:rsidRPr="00EE4CFB">
        <w:rPr>
          <w:sz w:val="20"/>
          <w:szCs w:val="20"/>
        </w:rPr>
        <w:t>†</w:t>
      </w:r>
      <w:r>
        <w:rPr>
          <w:sz w:val="20"/>
          <w:szCs w:val="20"/>
        </w:rPr>
        <w:t>The relay trip setting data in row 1 of this table is representative of the existing LaaRs in ERCOT.  The relay trip setting numbers in rows 3 through 8 are maximum LaaR trip frequencies assuming all of the LaaRs specified in the “LaaRs LIMIT” column are tripped at the same frequency.</w:t>
      </w:r>
    </w:p>
    <w:p w:rsidR="00E242DD" w:rsidRDefault="00A87239" w:rsidP="00E242DD">
      <w:pPr>
        <w:pStyle w:val="BodyText"/>
      </w:pPr>
      <w:r>
        <w:t>Results from simulations of LaaRs deployed at the 59.8 Hz tier indicate such LaaRs cannot be reliably deployed with the 59.7 Hz tier LaaRs operated at the critical levels identified in table</w:t>
      </w:r>
      <w:r w:rsidR="00EE4CFB">
        <w:t>s</w:t>
      </w:r>
      <w:r>
        <w:t xml:space="preserve"> </w:t>
      </w:r>
      <w:r w:rsidR="00877617">
        <w:t>10</w:t>
      </w:r>
      <w:r w:rsidR="00EE4CFB">
        <w:t xml:space="preserve"> and 1</w:t>
      </w:r>
      <w:r w:rsidR="00877617">
        <w:t>1</w:t>
      </w:r>
      <w:r>
        <w:t xml:space="preserve">.  The maximum amount of LaaRs and corresponding maximum relay trip settings </w:t>
      </w:r>
      <w:r w:rsidR="00300247">
        <w:t xml:space="preserve">that can be reliably deployed </w:t>
      </w:r>
      <w:r w:rsidR="003E2578">
        <w:t>at the 59.8 Hz tier is a function of where limits are established for the amount of LaaRs and corresponding relay trip settings at the 59.7 Hz tier.</w:t>
      </w:r>
      <w:r w:rsidR="00C6370F">
        <w:t xml:space="preserve">  </w:t>
      </w:r>
      <w:r w:rsidR="00A36289">
        <w:t>Therefore, the DWG will need guidance from ROS on where the 59.7 Hz tier limits will be set i</w:t>
      </w:r>
      <w:r w:rsidR="00C6370F">
        <w:t>n order to define LaaR limits for the 59.8 Hz tier</w:t>
      </w:r>
      <w:r w:rsidR="00A36289">
        <w:t>.</w:t>
      </w:r>
      <w:r w:rsidR="00B62597">
        <w:t xml:space="preserve"> </w:t>
      </w:r>
    </w:p>
    <w:p w:rsidR="003E2578" w:rsidRPr="00EA029B" w:rsidRDefault="003E2578" w:rsidP="00E242DD">
      <w:pPr>
        <w:pStyle w:val="BodyText"/>
      </w:pPr>
      <w:r>
        <w:t>Section 6</w:t>
      </w:r>
      <w:r w:rsidR="00C6370F">
        <w:t>.10.3.2 of the ERCOT Protocols allow a LaaR to be deployed at up to 150% of the amount requested by ERCOT at the time of testing the LaaR.</w:t>
      </w:r>
      <w:r w:rsidR="00B62597">
        <w:t xml:space="preserve">  This potential variance between contracted and actual LaaR amount </w:t>
      </w:r>
      <w:r w:rsidR="00C6370F">
        <w:t>should be considered</w:t>
      </w:r>
      <w:r w:rsidR="00B62597">
        <w:t xml:space="preserve"> when establishing LaaR limits.</w:t>
      </w:r>
    </w:p>
    <w:sectPr w:rsidR="003E2578" w:rsidRPr="00EA029B" w:rsidSect="00631548">
      <w:footerReference w:type="default" r:id="rId20"/>
      <w:pgSz w:w="12240" w:h="15840"/>
      <w:pgMar w:top="1440" w:right="1080" w:bottom="1440" w:left="108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5E92" w:rsidRDefault="00FE5E92" w:rsidP="00B832AA">
      <w:pPr>
        <w:pStyle w:val="TableText"/>
      </w:pPr>
      <w:r>
        <w:separator/>
      </w:r>
    </w:p>
  </w:endnote>
  <w:endnote w:type="continuationSeparator" w:id="0">
    <w:p w:rsidR="00FE5E92" w:rsidRDefault="00FE5E92" w:rsidP="00B832AA">
      <w:pPr>
        <w:pStyle w:val="TableText"/>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MS Reference Sans Serif">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5E92" w:rsidRDefault="00FE5E92">
    <w:pPr>
      <w:pStyle w:val="Footer"/>
      <w:rPr>
        <w:sz w:val="18"/>
        <w:szCs w:val="18"/>
      </w:rPr>
    </w:pPr>
    <w:r w:rsidRPr="00D34F9C">
      <w:rPr>
        <w:sz w:val="18"/>
        <w:szCs w:val="18"/>
      </w:rPr>
      <w:t>This document contains proprietary information and shall not be reproduced in whole or in part without prior written permission of ERCOT</w:t>
    </w:r>
  </w:p>
  <w:p w:rsidR="00FE5E92" w:rsidRDefault="00FE5E92">
    <w:pPr>
      <w:pStyle w:val="Footer"/>
      <w:rPr>
        <w:sz w:val="18"/>
        <w:szCs w:val="18"/>
      </w:rPr>
    </w:pPr>
  </w:p>
  <w:p w:rsidR="00FE5E92" w:rsidRPr="00D34F9C" w:rsidRDefault="00FE5E92">
    <w:pPr>
      <w:pStyle w:val="Footer"/>
      <w:rPr>
        <w:sz w:val="18"/>
        <w:szCs w:val="18"/>
      </w:rPr>
    </w:pPr>
    <w:r>
      <w:rPr>
        <w:rStyle w:val="PageNumber"/>
      </w:rPr>
      <w:fldChar w:fldCharType="begin"/>
    </w:r>
    <w:r>
      <w:rPr>
        <w:rStyle w:val="PageNumber"/>
      </w:rPr>
      <w:instrText xml:space="preserve"> PAGE </w:instrText>
    </w:r>
    <w:r>
      <w:rPr>
        <w:rStyle w:val="PageNumber"/>
      </w:rPr>
      <w:fldChar w:fldCharType="separate"/>
    </w:r>
    <w:r w:rsidR="00F93B67">
      <w:rPr>
        <w:rStyle w:val="PageNumber"/>
        <w:noProof/>
      </w:rPr>
      <w:t>ii</w:t>
    </w:r>
    <w:r>
      <w:rPr>
        <w:rStyle w:val="PageNumbe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5E92" w:rsidRDefault="00FE5E92">
    <w:pPr>
      <w:pStyle w:val="Footer"/>
      <w:rPr>
        <w:sz w:val="18"/>
        <w:szCs w:val="18"/>
      </w:rPr>
    </w:pPr>
    <w:r w:rsidRPr="00D34F9C">
      <w:rPr>
        <w:sz w:val="18"/>
        <w:szCs w:val="18"/>
      </w:rPr>
      <w:t>This document contains proprietary information and shall not be reproduced in whole or in part without prior written permission of ERCOT</w:t>
    </w:r>
  </w:p>
  <w:p w:rsidR="00FE5E92" w:rsidRDefault="00FE5E92">
    <w:pPr>
      <w:pStyle w:val="Footer"/>
      <w:rPr>
        <w:sz w:val="18"/>
        <w:szCs w:val="18"/>
      </w:rPr>
    </w:pPr>
  </w:p>
  <w:p w:rsidR="00FE5E92" w:rsidRPr="00D34F9C" w:rsidRDefault="00FE5E92">
    <w:pPr>
      <w:pStyle w:val="Footer"/>
      <w:rPr>
        <w:sz w:val="18"/>
        <w:szCs w:val="18"/>
      </w:rPr>
    </w:pPr>
    <w:r>
      <w:rPr>
        <w:rStyle w:val="PageNumber"/>
      </w:rPr>
      <w:fldChar w:fldCharType="begin"/>
    </w:r>
    <w:r>
      <w:rPr>
        <w:rStyle w:val="PageNumber"/>
      </w:rPr>
      <w:instrText xml:space="preserve"> PAGE </w:instrText>
    </w:r>
    <w:r>
      <w:rPr>
        <w:rStyle w:val="PageNumber"/>
      </w:rPr>
      <w:fldChar w:fldCharType="separate"/>
    </w:r>
    <w:r w:rsidR="00F93B67">
      <w:rPr>
        <w:rStyle w:val="PageNumber"/>
        <w:noProof/>
      </w:rPr>
      <w:t>28</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5E92" w:rsidRDefault="00FE5E92" w:rsidP="00B832AA">
      <w:pPr>
        <w:pStyle w:val="TableText"/>
      </w:pPr>
      <w:r>
        <w:separator/>
      </w:r>
    </w:p>
  </w:footnote>
  <w:footnote w:type="continuationSeparator" w:id="0">
    <w:p w:rsidR="00FE5E92" w:rsidRDefault="00FE5E92" w:rsidP="00B832AA">
      <w:pPr>
        <w:pStyle w:val="TableText"/>
      </w:pPr>
      <w:r>
        <w:continuationSeparator/>
      </w:r>
    </w:p>
  </w:footnote>
  <w:footnote w:id="1">
    <w:p w:rsidR="00FE5E92" w:rsidRDefault="00FE5E92">
      <w:pPr>
        <w:pStyle w:val="FootnoteText"/>
      </w:pPr>
      <w:r>
        <w:rPr>
          <w:rStyle w:val="FootnoteReference"/>
        </w:rPr>
        <w:footnoteRef/>
      </w:r>
      <w:r>
        <w:t xml:space="preserve"> In compliance with the ERCOT Operating Guide, all participating units are dispatched at no less than 80% of capability in all of the network cases used for this study.  For participating combined cycle trains, all trains are dispatched at no less than 80% of capability.</w:t>
      </w:r>
    </w:p>
  </w:footnote>
  <w:footnote w:id="2">
    <w:p w:rsidR="00FE5E92" w:rsidRPr="001A5674" w:rsidRDefault="00FE5E92">
      <w:pPr>
        <w:pStyle w:val="FootnoteText"/>
      </w:pPr>
      <w:r>
        <w:rPr>
          <w:rStyle w:val="FootnoteReference"/>
        </w:rPr>
        <w:footnoteRef/>
      </w:r>
      <w:r>
        <w:t xml:space="preserve"> </w:t>
      </w:r>
      <w:r w:rsidRPr="001A5674">
        <w:t xml:space="preserve">The TNMP loads were not part of the UTA research project. </w:t>
      </w:r>
      <w:r>
        <w:t xml:space="preserve"> </w:t>
      </w:r>
      <w:r w:rsidRPr="001A5674">
        <w:t>Typical characteristics for the TNMP loads were used in th</w:t>
      </w:r>
      <w:r>
        <w:t>is</w:t>
      </w:r>
      <w:r w:rsidRPr="001A5674">
        <w:t xml:space="preserve"> study.</w:t>
      </w:r>
    </w:p>
  </w:footnote>
  <w:footnote w:id="3">
    <w:p w:rsidR="00FE5E92" w:rsidRDefault="00FE5E92">
      <w:pPr>
        <w:pStyle w:val="FootnoteText"/>
      </w:pPr>
      <w:r>
        <w:rPr>
          <w:rStyle w:val="FootnoteReference"/>
        </w:rPr>
        <w:footnoteRef/>
      </w:r>
      <w:r>
        <w:t xml:space="preserve"> “WECC Coordinated Off-Nominal Frequency Load Shedding and Restoration Requirements”, July 2005.</w:t>
      </w:r>
    </w:p>
  </w:footnote>
  <w:footnote w:id="4">
    <w:p w:rsidR="00FE5E92" w:rsidRDefault="00FE5E92">
      <w:pPr>
        <w:pStyle w:val="FootnoteText"/>
      </w:pPr>
      <w:r>
        <w:rPr>
          <w:rStyle w:val="FootnoteReference"/>
        </w:rPr>
        <w:footnoteRef/>
      </w:r>
      <w:r>
        <w:t xml:space="preserve"> The highest LaaR trip level simulated in these runs was 59.74 Hz.  The actual threshold is somewhat higher than 59.74 Hz.</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5E92" w:rsidRDefault="00FE5E92">
    <w:pPr>
      <w:pStyle w:val="Header"/>
    </w:pPr>
    <w:r>
      <w:rPr>
        <w:b/>
        <w:sz w:val="24"/>
      </w:rPr>
      <w:t xml:space="preserve">DRAFT – </w:t>
    </w:r>
    <w:r>
      <w:t>2008-2009 ERCOT Loads Acting as a Resource Capability Study                                                        April, 2009</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21F1F"/>
    <w:multiLevelType w:val="hybridMultilevel"/>
    <w:tmpl w:val="38B49E2E"/>
    <w:lvl w:ilvl="0" w:tplc="0409000F">
      <w:start w:val="1"/>
      <w:numFmt w:val="decimal"/>
      <w:lvlText w:val="%1."/>
      <w:lvlJc w:val="left"/>
      <w:pPr>
        <w:tabs>
          <w:tab w:val="num" w:pos="1440"/>
        </w:tabs>
        <w:ind w:left="1440" w:hanging="360"/>
      </w:pPr>
    </w:lvl>
    <w:lvl w:ilvl="1" w:tplc="5DD89E54">
      <w:start w:val="1"/>
      <w:numFmt w:val="bullet"/>
      <w:lvlText w:val="-"/>
      <w:lvlJc w:val="left"/>
      <w:pPr>
        <w:tabs>
          <w:tab w:val="num" w:pos="2160"/>
        </w:tabs>
        <w:ind w:left="2160" w:hanging="360"/>
      </w:pPr>
      <w:rPr>
        <w:rFonts w:ascii="Courier New" w:hAnsi="Courier New"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nsid w:val="003A5F42"/>
    <w:multiLevelType w:val="hybridMultilevel"/>
    <w:tmpl w:val="78FE315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1030FEE"/>
    <w:multiLevelType w:val="hybridMultilevel"/>
    <w:tmpl w:val="B4F6C6EA"/>
    <w:lvl w:ilvl="0" w:tplc="5DD89E54">
      <w:start w:val="1"/>
      <w:numFmt w:val="bullet"/>
      <w:lvlText w:val="-"/>
      <w:lvlJc w:val="left"/>
      <w:pPr>
        <w:tabs>
          <w:tab w:val="num" w:pos="1512"/>
        </w:tabs>
        <w:ind w:left="1512" w:hanging="360"/>
      </w:pPr>
      <w:rPr>
        <w:rFonts w:ascii="Courier New" w:hAnsi="Courier New" w:hint="default"/>
      </w:rPr>
    </w:lvl>
    <w:lvl w:ilvl="1" w:tplc="5DD89E54">
      <w:start w:val="1"/>
      <w:numFmt w:val="bullet"/>
      <w:lvlText w:val="-"/>
      <w:lvlJc w:val="left"/>
      <w:pPr>
        <w:tabs>
          <w:tab w:val="num" w:pos="2232"/>
        </w:tabs>
        <w:ind w:left="2232" w:hanging="360"/>
      </w:pPr>
      <w:rPr>
        <w:rFonts w:ascii="Courier New" w:hAnsi="Courier New" w:hint="default"/>
      </w:rPr>
    </w:lvl>
    <w:lvl w:ilvl="2" w:tplc="0409001B" w:tentative="1">
      <w:start w:val="1"/>
      <w:numFmt w:val="lowerRoman"/>
      <w:lvlText w:val="%3."/>
      <w:lvlJc w:val="right"/>
      <w:pPr>
        <w:tabs>
          <w:tab w:val="num" w:pos="2952"/>
        </w:tabs>
        <w:ind w:left="2952" w:hanging="180"/>
      </w:pPr>
    </w:lvl>
    <w:lvl w:ilvl="3" w:tplc="0409000F" w:tentative="1">
      <w:start w:val="1"/>
      <w:numFmt w:val="decimal"/>
      <w:lvlText w:val="%4."/>
      <w:lvlJc w:val="left"/>
      <w:pPr>
        <w:tabs>
          <w:tab w:val="num" w:pos="3672"/>
        </w:tabs>
        <w:ind w:left="3672" w:hanging="360"/>
      </w:pPr>
    </w:lvl>
    <w:lvl w:ilvl="4" w:tplc="04090019" w:tentative="1">
      <w:start w:val="1"/>
      <w:numFmt w:val="lowerLetter"/>
      <w:lvlText w:val="%5."/>
      <w:lvlJc w:val="left"/>
      <w:pPr>
        <w:tabs>
          <w:tab w:val="num" w:pos="4392"/>
        </w:tabs>
        <w:ind w:left="4392" w:hanging="360"/>
      </w:pPr>
    </w:lvl>
    <w:lvl w:ilvl="5" w:tplc="0409001B" w:tentative="1">
      <w:start w:val="1"/>
      <w:numFmt w:val="lowerRoman"/>
      <w:lvlText w:val="%6."/>
      <w:lvlJc w:val="right"/>
      <w:pPr>
        <w:tabs>
          <w:tab w:val="num" w:pos="5112"/>
        </w:tabs>
        <w:ind w:left="5112" w:hanging="180"/>
      </w:pPr>
    </w:lvl>
    <w:lvl w:ilvl="6" w:tplc="0409000F" w:tentative="1">
      <w:start w:val="1"/>
      <w:numFmt w:val="decimal"/>
      <w:lvlText w:val="%7."/>
      <w:lvlJc w:val="left"/>
      <w:pPr>
        <w:tabs>
          <w:tab w:val="num" w:pos="5832"/>
        </w:tabs>
        <w:ind w:left="5832" w:hanging="360"/>
      </w:pPr>
    </w:lvl>
    <w:lvl w:ilvl="7" w:tplc="04090019" w:tentative="1">
      <w:start w:val="1"/>
      <w:numFmt w:val="lowerLetter"/>
      <w:lvlText w:val="%8."/>
      <w:lvlJc w:val="left"/>
      <w:pPr>
        <w:tabs>
          <w:tab w:val="num" w:pos="6552"/>
        </w:tabs>
        <w:ind w:left="6552" w:hanging="360"/>
      </w:pPr>
    </w:lvl>
    <w:lvl w:ilvl="8" w:tplc="0409001B" w:tentative="1">
      <w:start w:val="1"/>
      <w:numFmt w:val="lowerRoman"/>
      <w:lvlText w:val="%9."/>
      <w:lvlJc w:val="right"/>
      <w:pPr>
        <w:tabs>
          <w:tab w:val="num" w:pos="7272"/>
        </w:tabs>
        <w:ind w:left="7272" w:hanging="180"/>
      </w:pPr>
    </w:lvl>
  </w:abstractNum>
  <w:abstractNum w:abstractNumId="3">
    <w:nsid w:val="05053B93"/>
    <w:multiLevelType w:val="multilevel"/>
    <w:tmpl w:val="62689A2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88507EF"/>
    <w:multiLevelType w:val="hybridMultilevel"/>
    <w:tmpl w:val="371457BE"/>
    <w:lvl w:ilvl="0" w:tplc="5DD89E54">
      <w:start w:val="1"/>
      <w:numFmt w:val="bullet"/>
      <w:lvlText w:val="-"/>
      <w:lvlJc w:val="left"/>
      <w:pPr>
        <w:tabs>
          <w:tab w:val="num" w:pos="2304"/>
        </w:tabs>
        <w:ind w:left="2304" w:hanging="360"/>
      </w:pPr>
      <w:rPr>
        <w:rFonts w:ascii="Courier New" w:hAnsi="Courier New" w:hint="default"/>
      </w:rPr>
    </w:lvl>
    <w:lvl w:ilvl="1" w:tplc="04090003">
      <w:start w:val="1"/>
      <w:numFmt w:val="bullet"/>
      <w:lvlText w:val="o"/>
      <w:lvlJc w:val="left"/>
      <w:pPr>
        <w:tabs>
          <w:tab w:val="num" w:pos="2304"/>
        </w:tabs>
        <w:ind w:left="2304" w:hanging="360"/>
      </w:pPr>
      <w:rPr>
        <w:rFonts w:ascii="Courier New" w:hAnsi="Courier New" w:cs="Courier New" w:hint="default"/>
      </w:rPr>
    </w:lvl>
    <w:lvl w:ilvl="2" w:tplc="04090005" w:tentative="1">
      <w:start w:val="1"/>
      <w:numFmt w:val="bullet"/>
      <w:lvlText w:val=""/>
      <w:lvlJc w:val="left"/>
      <w:pPr>
        <w:tabs>
          <w:tab w:val="num" w:pos="3024"/>
        </w:tabs>
        <w:ind w:left="3024" w:hanging="360"/>
      </w:pPr>
      <w:rPr>
        <w:rFonts w:ascii="Wingdings" w:hAnsi="Wingdings" w:hint="default"/>
      </w:rPr>
    </w:lvl>
    <w:lvl w:ilvl="3" w:tplc="04090001" w:tentative="1">
      <w:start w:val="1"/>
      <w:numFmt w:val="bullet"/>
      <w:lvlText w:val=""/>
      <w:lvlJc w:val="left"/>
      <w:pPr>
        <w:tabs>
          <w:tab w:val="num" w:pos="3744"/>
        </w:tabs>
        <w:ind w:left="3744" w:hanging="360"/>
      </w:pPr>
      <w:rPr>
        <w:rFonts w:ascii="Symbol" w:hAnsi="Symbol" w:hint="default"/>
      </w:rPr>
    </w:lvl>
    <w:lvl w:ilvl="4" w:tplc="04090003" w:tentative="1">
      <w:start w:val="1"/>
      <w:numFmt w:val="bullet"/>
      <w:lvlText w:val="o"/>
      <w:lvlJc w:val="left"/>
      <w:pPr>
        <w:tabs>
          <w:tab w:val="num" w:pos="4464"/>
        </w:tabs>
        <w:ind w:left="4464" w:hanging="360"/>
      </w:pPr>
      <w:rPr>
        <w:rFonts w:ascii="Courier New" w:hAnsi="Courier New" w:cs="Courier New" w:hint="default"/>
      </w:rPr>
    </w:lvl>
    <w:lvl w:ilvl="5" w:tplc="04090005" w:tentative="1">
      <w:start w:val="1"/>
      <w:numFmt w:val="bullet"/>
      <w:lvlText w:val=""/>
      <w:lvlJc w:val="left"/>
      <w:pPr>
        <w:tabs>
          <w:tab w:val="num" w:pos="5184"/>
        </w:tabs>
        <w:ind w:left="5184" w:hanging="360"/>
      </w:pPr>
      <w:rPr>
        <w:rFonts w:ascii="Wingdings" w:hAnsi="Wingdings" w:hint="default"/>
      </w:rPr>
    </w:lvl>
    <w:lvl w:ilvl="6" w:tplc="04090001" w:tentative="1">
      <w:start w:val="1"/>
      <w:numFmt w:val="bullet"/>
      <w:lvlText w:val=""/>
      <w:lvlJc w:val="left"/>
      <w:pPr>
        <w:tabs>
          <w:tab w:val="num" w:pos="5904"/>
        </w:tabs>
        <w:ind w:left="5904" w:hanging="360"/>
      </w:pPr>
      <w:rPr>
        <w:rFonts w:ascii="Symbol" w:hAnsi="Symbol" w:hint="default"/>
      </w:rPr>
    </w:lvl>
    <w:lvl w:ilvl="7" w:tplc="04090003" w:tentative="1">
      <w:start w:val="1"/>
      <w:numFmt w:val="bullet"/>
      <w:lvlText w:val="o"/>
      <w:lvlJc w:val="left"/>
      <w:pPr>
        <w:tabs>
          <w:tab w:val="num" w:pos="6624"/>
        </w:tabs>
        <w:ind w:left="6624" w:hanging="360"/>
      </w:pPr>
      <w:rPr>
        <w:rFonts w:ascii="Courier New" w:hAnsi="Courier New" w:cs="Courier New" w:hint="default"/>
      </w:rPr>
    </w:lvl>
    <w:lvl w:ilvl="8" w:tplc="04090005" w:tentative="1">
      <w:start w:val="1"/>
      <w:numFmt w:val="bullet"/>
      <w:lvlText w:val=""/>
      <w:lvlJc w:val="left"/>
      <w:pPr>
        <w:tabs>
          <w:tab w:val="num" w:pos="7344"/>
        </w:tabs>
        <w:ind w:left="7344" w:hanging="360"/>
      </w:pPr>
      <w:rPr>
        <w:rFonts w:ascii="Wingdings" w:hAnsi="Wingdings" w:hint="default"/>
      </w:rPr>
    </w:lvl>
  </w:abstractNum>
  <w:abstractNum w:abstractNumId="5">
    <w:nsid w:val="09A23CD6"/>
    <w:multiLevelType w:val="hybridMultilevel"/>
    <w:tmpl w:val="62BC344E"/>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nsid w:val="09A372C0"/>
    <w:multiLevelType w:val="hybridMultilevel"/>
    <w:tmpl w:val="475AC504"/>
    <w:lvl w:ilvl="0" w:tplc="0409000F">
      <w:start w:val="1"/>
      <w:numFmt w:val="decimal"/>
      <w:lvlText w:val="%1."/>
      <w:lvlJc w:val="left"/>
      <w:pPr>
        <w:tabs>
          <w:tab w:val="num" w:pos="1152"/>
        </w:tabs>
        <w:ind w:left="1152" w:hanging="360"/>
      </w:pPr>
    </w:lvl>
    <w:lvl w:ilvl="1" w:tplc="5DD89E54">
      <w:start w:val="1"/>
      <w:numFmt w:val="bullet"/>
      <w:lvlText w:val="-"/>
      <w:lvlJc w:val="left"/>
      <w:pPr>
        <w:tabs>
          <w:tab w:val="num" w:pos="1872"/>
        </w:tabs>
        <w:ind w:left="1872" w:hanging="360"/>
      </w:pPr>
      <w:rPr>
        <w:rFonts w:ascii="Courier New" w:hAnsi="Courier New" w:hint="default"/>
      </w:rPr>
    </w:lvl>
    <w:lvl w:ilvl="2" w:tplc="0409001B" w:tentative="1">
      <w:start w:val="1"/>
      <w:numFmt w:val="lowerRoman"/>
      <w:lvlText w:val="%3."/>
      <w:lvlJc w:val="right"/>
      <w:pPr>
        <w:tabs>
          <w:tab w:val="num" w:pos="2592"/>
        </w:tabs>
        <w:ind w:left="2592" w:hanging="180"/>
      </w:pPr>
    </w:lvl>
    <w:lvl w:ilvl="3" w:tplc="0409000F" w:tentative="1">
      <w:start w:val="1"/>
      <w:numFmt w:val="decimal"/>
      <w:lvlText w:val="%4."/>
      <w:lvlJc w:val="left"/>
      <w:pPr>
        <w:tabs>
          <w:tab w:val="num" w:pos="3312"/>
        </w:tabs>
        <w:ind w:left="3312" w:hanging="360"/>
      </w:pPr>
    </w:lvl>
    <w:lvl w:ilvl="4" w:tplc="04090019" w:tentative="1">
      <w:start w:val="1"/>
      <w:numFmt w:val="lowerLetter"/>
      <w:lvlText w:val="%5."/>
      <w:lvlJc w:val="left"/>
      <w:pPr>
        <w:tabs>
          <w:tab w:val="num" w:pos="4032"/>
        </w:tabs>
        <w:ind w:left="4032" w:hanging="360"/>
      </w:pPr>
    </w:lvl>
    <w:lvl w:ilvl="5" w:tplc="0409001B" w:tentative="1">
      <w:start w:val="1"/>
      <w:numFmt w:val="lowerRoman"/>
      <w:lvlText w:val="%6."/>
      <w:lvlJc w:val="right"/>
      <w:pPr>
        <w:tabs>
          <w:tab w:val="num" w:pos="4752"/>
        </w:tabs>
        <w:ind w:left="4752" w:hanging="180"/>
      </w:pPr>
    </w:lvl>
    <w:lvl w:ilvl="6" w:tplc="0409000F" w:tentative="1">
      <w:start w:val="1"/>
      <w:numFmt w:val="decimal"/>
      <w:lvlText w:val="%7."/>
      <w:lvlJc w:val="left"/>
      <w:pPr>
        <w:tabs>
          <w:tab w:val="num" w:pos="5472"/>
        </w:tabs>
        <w:ind w:left="5472" w:hanging="360"/>
      </w:pPr>
    </w:lvl>
    <w:lvl w:ilvl="7" w:tplc="04090019" w:tentative="1">
      <w:start w:val="1"/>
      <w:numFmt w:val="lowerLetter"/>
      <w:lvlText w:val="%8."/>
      <w:lvlJc w:val="left"/>
      <w:pPr>
        <w:tabs>
          <w:tab w:val="num" w:pos="6192"/>
        </w:tabs>
        <w:ind w:left="6192" w:hanging="360"/>
      </w:pPr>
    </w:lvl>
    <w:lvl w:ilvl="8" w:tplc="0409001B" w:tentative="1">
      <w:start w:val="1"/>
      <w:numFmt w:val="lowerRoman"/>
      <w:lvlText w:val="%9."/>
      <w:lvlJc w:val="right"/>
      <w:pPr>
        <w:tabs>
          <w:tab w:val="num" w:pos="6912"/>
        </w:tabs>
        <w:ind w:left="6912" w:hanging="180"/>
      </w:pPr>
    </w:lvl>
  </w:abstractNum>
  <w:abstractNum w:abstractNumId="7">
    <w:nsid w:val="0C647F43"/>
    <w:multiLevelType w:val="hybridMultilevel"/>
    <w:tmpl w:val="F3A24366"/>
    <w:lvl w:ilvl="0" w:tplc="0FE05D4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0DF2369B"/>
    <w:multiLevelType w:val="multilevel"/>
    <w:tmpl w:val="C07E37D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5EB1C64"/>
    <w:multiLevelType w:val="hybridMultilevel"/>
    <w:tmpl w:val="08BE9B04"/>
    <w:lvl w:ilvl="0" w:tplc="745AFE14">
      <w:start w:val="1"/>
      <w:numFmt w:val="decimal"/>
      <w:pStyle w:val="StyleNumbered"/>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16434C75"/>
    <w:multiLevelType w:val="hybridMultilevel"/>
    <w:tmpl w:val="F68E2B40"/>
    <w:lvl w:ilvl="0" w:tplc="0409000F">
      <w:start w:val="1"/>
      <w:numFmt w:val="decimal"/>
      <w:lvlText w:val="%1."/>
      <w:lvlJc w:val="left"/>
      <w:pPr>
        <w:tabs>
          <w:tab w:val="num" w:pos="1152"/>
        </w:tabs>
        <w:ind w:left="1152" w:hanging="360"/>
      </w:pPr>
    </w:lvl>
    <w:lvl w:ilvl="1" w:tplc="04090019" w:tentative="1">
      <w:start w:val="1"/>
      <w:numFmt w:val="lowerLetter"/>
      <w:lvlText w:val="%2."/>
      <w:lvlJc w:val="left"/>
      <w:pPr>
        <w:tabs>
          <w:tab w:val="num" w:pos="1872"/>
        </w:tabs>
        <w:ind w:left="1872" w:hanging="360"/>
      </w:pPr>
    </w:lvl>
    <w:lvl w:ilvl="2" w:tplc="0409001B" w:tentative="1">
      <w:start w:val="1"/>
      <w:numFmt w:val="lowerRoman"/>
      <w:lvlText w:val="%3."/>
      <w:lvlJc w:val="right"/>
      <w:pPr>
        <w:tabs>
          <w:tab w:val="num" w:pos="2592"/>
        </w:tabs>
        <w:ind w:left="2592" w:hanging="180"/>
      </w:pPr>
    </w:lvl>
    <w:lvl w:ilvl="3" w:tplc="0409000F" w:tentative="1">
      <w:start w:val="1"/>
      <w:numFmt w:val="decimal"/>
      <w:lvlText w:val="%4."/>
      <w:lvlJc w:val="left"/>
      <w:pPr>
        <w:tabs>
          <w:tab w:val="num" w:pos="3312"/>
        </w:tabs>
        <w:ind w:left="3312" w:hanging="360"/>
      </w:pPr>
    </w:lvl>
    <w:lvl w:ilvl="4" w:tplc="04090019" w:tentative="1">
      <w:start w:val="1"/>
      <w:numFmt w:val="lowerLetter"/>
      <w:lvlText w:val="%5."/>
      <w:lvlJc w:val="left"/>
      <w:pPr>
        <w:tabs>
          <w:tab w:val="num" w:pos="4032"/>
        </w:tabs>
        <w:ind w:left="4032" w:hanging="360"/>
      </w:pPr>
    </w:lvl>
    <w:lvl w:ilvl="5" w:tplc="0409001B" w:tentative="1">
      <w:start w:val="1"/>
      <w:numFmt w:val="lowerRoman"/>
      <w:lvlText w:val="%6."/>
      <w:lvlJc w:val="right"/>
      <w:pPr>
        <w:tabs>
          <w:tab w:val="num" w:pos="4752"/>
        </w:tabs>
        <w:ind w:left="4752" w:hanging="180"/>
      </w:pPr>
    </w:lvl>
    <w:lvl w:ilvl="6" w:tplc="0409000F" w:tentative="1">
      <w:start w:val="1"/>
      <w:numFmt w:val="decimal"/>
      <w:lvlText w:val="%7."/>
      <w:lvlJc w:val="left"/>
      <w:pPr>
        <w:tabs>
          <w:tab w:val="num" w:pos="5472"/>
        </w:tabs>
        <w:ind w:left="5472" w:hanging="360"/>
      </w:pPr>
    </w:lvl>
    <w:lvl w:ilvl="7" w:tplc="04090019" w:tentative="1">
      <w:start w:val="1"/>
      <w:numFmt w:val="lowerLetter"/>
      <w:lvlText w:val="%8."/>
      <w:lvlJc w:val="left"/>
      <w:pPr>
        <w:tabs>
          <w:tab w:val="num" w:pos="6192"/>
        </w:tabs>
        <w:ind w:left="6192" w:hanging="360"/>
      </w:pPr>
    </w:lvl>
    <w:lvl w:ilvl="8" w:tplc="0409001B" w:tentative="1">
      <w:start w:val="1"/>
      <w:numFmt w:val="lowerRoman"/>
      <w:lvlText w:val="%9."/>
      <w:lvlJc w:val="right"/>
      <w:pPr>
        <w:tabs>
          <w:tab w:val="num" w:pos="6912"/>
        </w:tabs>
        <w:ind w:left="6912" w:hanging="180"/>
      </w:pPr>
    </w:lvl>
  </w:abstractNum>
  <w:abstractNum w:abstractNumId="11">
    <w:nsid w:val="176C2C70"/>
    <w:multiLevelType w:val="multilevel"/>
    <w:tmpl w:val="C256F682"/>
    <w:lvl w:ilvl="0">
      <w:start w:val="1"/>
      <w:numFmt w:val="decimal"/>
      <w:lvlText w:val="%1."/>
      <w:lvlJc w:val="left"/>
      <w:pPr>
        <w:tabs>
          <w:tab w:val="num" w:pos="1440"/>
        </w:tabs>
        <w:ind w:left="1440" w:hanging="360"/>
      </w:pPr>
    </w:lvl>
    <w:lvl w:ilvl="1">
      <w:start w:val="1"/>
      <w:numFmt w:val="bullet"/>
      <w:lvlText w:val="-"/>
      <w:lvlJc w:val="left"/>
      <w:pPr>
        <w:tabs>
          <w:tab w:val="num" w:pos="2160"/>
        </w:tabs>
        <w:ind w:left="2160" w:hanging="360"/>
      </w:pPr>
      <w:rPr>
        <w:rFonts w:ascii="Courier New" w:hAnsi="Courier New" w:hint="default"/>
      </w:r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2">
    <w:nsid w:val="1B5D6E1D"/>
    <w:multiLevelType w:val="multilevel"/>
    <w:tmpl w:val="62689A2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1B983E62"/>
    <w:multiLevelType w:val="multilevel"/>
    <w:tmpl w:val="475AC504"/>
    <w:lvl w:ilvl="0">
      <w:start w:val="1"/>
      <w:numFmt w:val="decimal"/>
      <w:lvlText w:val="%1."/>
      <w:lvlJc w:val="left"/>
      <w:pPr>
        <w:tabs>
          <w:tab w:val="num" w:pos="1152"/>
        </w:tabs>
        <w:ind w:left="1152" w:hanging="360"/>
      </w:pPr>
    </w:lvl>
    <w:lvl w:ilvl="1">
      <w:start w:val="1"/>
      <w:numFmt w:val="bullet"/>
      <w:lvlText w:val="-"/>
      <w:lvlJc w:val="left"/>
      <w:pPr>
        <w:tabs>
          <w:tab w:val="num" w:pos="1872"/>
        </w:tabs>
        <w:ind w:left="1872" w:hanging="360"/>
      </w:pPr>
      <w:rPr>
        <w:rFonts w:ascii="Courier New" w:hAnsi="Courier New" w:hint="default"/>
      </w:rPr>
    </w:lvl>
    <w:lvl w:ilvl="2">
      <w:start w:val="1"/>
      <w:numFmt w:val="lowerRoman"/>
      <w:lvlText w:val="%3."/>
      <w:lvlJc w:val="right"/>
      <w:pPr>
        <w:tabs>
          <w:tab w:val="num" w:pos="2592"/>
        </w:tabs>
        <w:ind w:left="2592" w:hanging="180"/>
      </w:pPr>
    </w:lvl>
    <w:lvl w:ilvl="3">
      <w:start w:val="1"/>
      <w:numFmt w:val="decimal"/>
      <w:lvlText w:val="%4."/>
      <w:lvlJc w:val="left"/>
      <w:pPr>
        <w:tabs>
          <w:tab w:val="num" w:pos="3312"/>
        </w:tabs>
        <w:ind w:left="3312" w:hanging="360"/>
      </w:pPr>
    </w:lvl>
    <w:lvl w:ilvl="4">
      <w:start w:val="1"/>
      <w:numFmt w:val="lowerLetter"/>
      <w:lvlText w:val="%5."/>
      <w:lvlJc w:val="left"/>
      <w:pPr>
        <w:tabs>
          <w:tab w:val="num" w:pos="4032"/>
        </w:tabs>
        <w:ind w:left="4032" w:hanging="360"/>
      </w:pPr>
    </w:lvl>
    <w:lvl w:ilvl="5">
      <w:start w:val="1"/>
      <w:numFmt w:val="lowerRoman"/>
      <w:lvlText w:val="%6."/>
      <w:lvlJc w:val="right"/>
      <w:pPr>
        <w:tabs>
          <w:tab w:val="num" w:pos="4752"/>
        </w:tabs>
        <w:ind w:left="4752" w:hanging="180"/>
      </w:pPr>
    </w:lvl>
    <w:lvl w:ilvl="6">
      <w:start w:val="1"/>
      <w:numFmt w:val="decimal"/>
      <w:lvlText w:val="%7."/>
      <w:lvlJc w:val="left"/>
      <w:pPr>
        <w:tabs>
          <w:tab w:val="num" w:pos="5472"/>
        </w:tabs>
        <w:ind w:left="5472" w:hanging="360"/>
      </w:pPr>
    </w:lvl>
    <w:lvl w:ilvl="7">
      <w:start w:val="1"/>
      <w:numFmt w:val="lowerLetter"/>
      <w:lvlText w:val="%8."/>
      <w:lvlJc w:val="left"/>
      <w:pPr>
        <w:tabs>
          <w:tab w:val="num" w:pos="6192"/>
        </w:tabs>
        <w:ind w:left="6192" w:hanging="360"/>
      </w:pPr>
    </w:lvl>
    <w:lvl w:ilvl="8">
      <w:start w:val="1"/>
      <w:numFmt w:val="lowerRoman"/>
      <w:lvlText w:val="%9."/>
      <w:lvlJc w:val="right"/>
      <w:pPr>
        <w:tabs>
          <w:tab w:val="num" w:pos="6912"/>
        </w:tabs>
        <w:ind w:left="6912" w:hanging="180"/>
      </w:pPr>
    </w:lvl>
  </w:abstractNum>
  <w:abstractNum w:abstractNumId="14">
    <w:nsid w:val="1CF227C8"/>
    <w:multiLevelType w:val="multilevel"/>
    <w:tmpl w:val="0F36EAA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275A6EDF"/>
    <w:multiLevelType w:val="hybridMultilevel"/>
    <w:tmpl w:val="4A6EB424"/>
    <w:lvl w:ilvl="0" w:tplc="9C12F08E">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92071B8"/>
    <w:multiLevelType w:val="hybridMultilevel"/>
    <w:tmpl w:val="CC7C392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A1068CD"/>
    <w:multiLevelType w:val="multilevel"/>
    <w:tmpl w:val="62689A2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2DCB1176"/>
    <w:multiLevelType w:val="hybridMultilevel"/>
    <w:tmpl w:val="0642957A"/>
    <w:lvl w:ilvl="0" w:tplc="5DD89E54">
      <w:start w:val="1"/>
      <w:numFmt w:val="bullet"/>
      <w:lvlText w:val="-"/>
      <w:lvlJc w:val="left"/>
      <w:pPr>
        <w:tabs>
          <w:tab w:val="num" w:pos="1512"/>
        </w:tabs>
        <w:ind w:left="1512" w:hanging="360"/>
      </w:pPr>
      <w:rPr>
        <w:rFonts w:ascii="Courier New" w:hAnsi="Courier New" w:hint="default"/>
      </w:rPr>
    </w:lvl>
    <w:lvl w:ilvl="1" w:tplc="5DD89E54">
      <w:start w:val="1"/>
      <w:numFmt w:val="bullet"/>
      <w:lvlText w:val="-"/>
      <w:lvlJc w:val="left"/>
      <w:pPr>
        <w:tabs>
          <w:tab w:val="num" w:pos="2232"/>
        </w:tabs>
        <w:ind w:left="2232" w:hanging="360"/>
      </w:pPr>
      <w:rPr>
        <w:rFonts w:ascii="Courier New" w:hAnsi="Courier New" w:hint="default"/>
      </w:rPr>
    </w:lvl>
    <w:lvl w:ilvl="2" w:tplc="0409001B" w:tentative="1">
      <w:start w:val="1"/>
      <w:numFmt w:val="lowerRoman"/>
      <w:lvlText w:val="%3."/>
      <w:lvlJc w:val="right"/>
      <w:pPr>
        <w:tabs>
          <w:tab w:val="num" w:pos="2952"/>
        </w:tabs>
        <w:ind w:left="2952" w:hanging="180"/>
      </w:pPr>
    </w:lvl>
    <w:lvl w:ilvl="3" w:tplc="0409000F" w:tentative="1">
      <w:start w:val="1"/>
      <w:numFmt w:val="decimal"/>
      <w:lvlText w:val="%4."/>
      <w:lvlJc w:val="left"/>
      <w:pPr>
        <w:tabs>
          <w:tab w:val="num" w:pos="3672"/>
        </w:tabs>
        <w:ind w:left="3672" w:hanging="360"/>
      </w:pPr>
    </w:lvl>
    <w:lvl w:ilvl="4" w:tplc="04090019" w:tentative="1">
      <w:start w:val="1"/>
      <w:numFmt w:val="lowerLetter"/>
      <w:lvlText w:val="%5."/>
      <w:lvlJc w:val="left"/>
      <w:pPr>
        <w:tabs>
          <w:tab w:val="num" w:pos="4392"/>
        </w:tabs>
        <w:ind w:left="4392" w:hanging="360"/>
      </w:pPr>
    </w:lvl>
    <w:lvl w:ilvl="5" w:tplc="0409001B" w:tentative="1">
      <w:start w:val="1"/>
      <w:numFmt w:val="lowerRoman"/>
      <w:lvlText w:val="%6."/>
      <w:lvlJc w:val="right"/>
      <w:pPr>
        <w:tabs>
          <w:tab w:val="num" w:pos="5112"/>
        </w:tabs>
        <w:ind w:left="5112" w:hanging="180"/>
      </w:pPr>
    </w:lvl>
    <w:lvl w:ilvl="6" w:tplc="0409000F" w:tentative="1">
      <w:start w:val="1"/>
      <w:numFmt w:val="decimal"/>
      <w:lvlText w:val="%7."/>
      <w:lvlJc w:val="left"/>
      <w:pPr>
        <w:tabs>
          <w:tab w:val="num" w:pos="5832"/>
        </w:tabs>
        <w:ind w:left="5832" w:hanging="360"/>
      </w:pPr>
    </w:lvl>
    <w:lvl w:ilvl="7" w:tplc="04090019" w:tentative="1">
      <w:start w:val="1"/>
      <w:numFmt w:val="lowerLetter"/>
      <w:lvlText w:val="%8."/>
      <w:lvlJc w:val="left"/>
      <w:pPr>
        <w:tabs>
          <w:tab w:val="num" w:pos="6552"/>
        </w:tabs>
        <w:ind w:left="6552" w:hanging="360"/>
      </w:pPr>
    </w:lvl>
    <w:lvl w:ilvl="8" w:tplc="0409001B" w:tentative="1">
      <w:start w:val="1"/>
      <w:numFmt w:val="lowerRoman"/>
      <w:lvlText w:val="%9."/>
      <w:lvlJc w:val="right"/>
      <w:pPr>
        <w:tabs>
          <w:tab w:val="num" w:pos="7272"/>
        </w:tabs>
        <w:ind w:left="7272" w:hanging="180"/>
      </w:pPr>
    </w:lvl>
  </w:abstractNum>
  <w:abstractNum w:abstractNumId="19">
    <w:nsid w:val="36743AC5"/>
    <w:multiLevelType w:val="multilevel"/>
    <w:tmpl w:val="312006D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67B5054"/>
    <w:multiLevelType w:val="hybridMultilevel"/>
    <w:tmpl w:val="E00007AC"/>
    <w:lvl w:ilvl="0" w:tplc="5DD89E54">
      <w:start w:val="1"/>
      <w:numFmt w:val="bullet"/>
      <w:lvlText w:val="-"/>
      <w:lvlJc w:val="left"/>
      <w:pPr>
        <w:tabs>
          <w:tab w:val="num" w:pos="1512"/>
        </w:tabs>
        <w:ind w:left="1512" w:hanging="360"/>
      </w:pPr>
      <w:rPr>
        <w:rFonts w:ascii="Courier New" w:hAnsi="Courier New" w:hint="default"/>
      </w:rPr>
    </w:lvl>
    <w:lvl w:ilvl="1" w:tplc="5DD89E54">
      <w:start w:val="1"/>
      <w:numFmt w:val="bullet"/>
      <w:lvlText w:val="-"/>
      <w:lvlJc w:val="left"/>
      <w:pPr>
        <w:tabs>
          <w:tab w:val="num" w:pos="2232"/>
        </w:tabs>
        <w:ind w:left="2232" w:hanging="360"/>
      </w:pPr>
      <w:rPr>
        <w:rFonts w:ascii="Courier New" w:hAnsi="Courier New" w:hint="default"/>
      </w:rPr>
    </w:lvl>
    <w:lvl w:ilvl="2" w:tplc="0409001B" w:tentative="1">
      <w:start w:val="1"/>
      <w:numFmt w:val="lowerRoman"/>
      <w:lvlText w:val="%3."/>
      <w:lvlJc w:val="right"/>
      <w:pPr>
        <w:tabs>
          <w:tab w:val="num" w:pos="2952"/>
        </w:tabs>
        <w:ind w:left="2952" w:hanging="180"/>
      </w:pPr>
    </w:lvl>
    <w:lvl w:ilvl="3" w:tplc="0409000F" w:tentative="1">
      <w:start w:val="1"/>
      <w:numFmt w:val="decimal"/>
      <w:lvlText w:val="%4."/>
      <w:lvlJc w:val="left"/>
      <w:pPr>
        <w:tabs>
          <w:tab w:val="num" w:pos="3672"/>
        </w:tabs>
        <w:ind w:left="3672" w:hanging="360"/>
      </w:pPr>
    </w:lvl>
    <w:lvl w:ilvl="4" w:tplc="04090019" w:tentative="1">
      <w:start w:val="1"/>
      <w:numFmt w:val="lowerLetter"/>
      <w:lvlText w:val="%5."/>
      <w:lvlJc w:val="left"/>
      <w:pPr>
        <w:tabs>
          <w:tab w:val="num" w:pos="4392"/>
        </w:tabs>
        <w:ind w:left="4392" w:hanging="360"/>
      </w:pPr>
    </w:lvl>
    <w:lvl w:ilvl="5" w:tplc="0409001B" w:tentative="1">
      <w:start w:val="1"/>
      <w:numFmt w:val="lowerRoman"/>
      <w:lvlText w:val="%6."/>
      <w:lvlJc w:val="right"/>
      <w:pPr>
        <w:tabs>
          <w:tab w:val="num" w:pos="5112"/>
        </w:tabs>
        <w:ind w:left="5112" w:hanging="180"/>
      </w:pPr>
    </w:lvl>
    <w:lvl w:ilvl="6" w:tplc="0409000F" w:tentative="1">
      <w:start w:val="1"/>
      <w:numFmt w:val="decimal"/>
      <w:lvlText w:val="%7."/>
      <w:lvlJc w:val="left"/>
      <w:pPr>
        <w:tabs>
          <w:tab w:val="num" w:pos="5832"/>
        </w:tabs>
        <w:ind w:left="5832" w:hanging="360"/>
      </w:pPr>
    </w:lvl>
    <w:lvl w:ilvl="7" w:tplc="04090019" w:tentative="1">
      <w:start w:val="1"/>
      <w:numFmt w:val="lowerLetter"/>
      <w:lvlText w:val="%8."/>
      <w:lvlJc w:val="left"/>
      <w:pPr>
        <w:tabs>
          <w:tab w:val="num" w:pos="6552"/>
        </w:tabs>
        <w:ind w:left="6552" w:hanging="360"/>
      </w:pPr>
    </w:lvl>
    <w:lvl w:ilvl="8" w:tplc="0409001B" w:tentative="1">
      <w:start w:val="1"/>
      <w:numFmt w:val="lowerRoman"/>
      <w:lvlText w:val="%9."/>
      <w:lvlJc w:val="right"/>
      <w:pPr>
        <w:tabs>
          <w:tab w:val="num" w:pos="7272"/>
        </w:tabs>
        <w:ind w:left="7272" w:hanging="180"/>
      </w:pPr>
    </w:lvl>
  </w:abstractNum>
  <w:abstractNum w:abstractNumId="21">
    <w:nsid w:val="39716EF0"/>
    <w:multiLevelType w:val="hybridMultilevel"/>
    <w:tmpl w:val="89760824"/>
    <w:lvl w:ilvl="0" w:tplc="0409000F">
      <w:start w:val="1"/>
      <w:numFmt w:val="decimal"/>
      <w:lvlText w:val="%1."/>
      <w:lvlJc w:val="left"/>
      <w:pPr>
        <w:tabs>
          <w:tab w:val="num" w:pos="1152"/>
        </w:tabs>
        <w:ind w:left="1152" w:hanging="360"/>
      </w:pPr>
    </w:lvl>
    <w:lvl w:ilvl="1" w:tplc="04090019" w:tentative="1">
      <w:start w:val="1"/>
      <w:numFmt w:val="lowerLetter"/>
      <w:lvlText w:val="%2."/>
      <w:lvlJc w:val="left"/>
      <w:pPr>
        <w:tabs>
          <w:tab w:val="num" w:pos="1872"/>
        </w:tabs>
        <w:ind w:left="1872" w:hanging="360"/>
      </w:pPr>
    </w:lvl>
    <w:lvl w:ilvl="2" w:tplc="0409001B" w:tentative="1">
      <w:start w:val="1"/>
      <w:numFmt w:val="lowerRoman"/>
      <w:lvlText w:val="%3."/>
      <w:lvlJc w:val="right"/>
      <w:pPr>
        <w:tabs>
          <w:tab w:val="num" w:pos="2592"/>
        </w:tabs>
        <w:ind w:left="2592" w:hanging="180"/>
      </w:pPr>
    </w:lvl>
    <w:lvl w:ilvl="3" w:tplc="0409000F" w:tentative="1">
      <w:start w:val="1"/>
      <w:numFmt w:val="decimal"/>
      <w:lvlText w:val="%4."/>
      <w:lvlJc w:val="left"/>
      <w:pPr>
        <w:tabs>
          <w:tab w:val="num" w:pos="3312"/>
        </w:tabs>
        <w:ind w:left="3312" w:hanging="360"/>
      </w:pPr>
    </w:lvl>
    <w:lvl w:ilvl="4" w:tplc="04090019" w:tentative="1">
      <w:start w:val="1"/>
      <w:numFmt w:val="lowerLetter"/>
      <w:lvlText w:val="%5."/>
      <w:lvlJc w:val="left"/>
      <w:pPr>
        <w:tabs>
          <w:tab w:val="num" w:pos="4032"/>
        </w:tabs>
        <w:ind w:left="4032" w:hanging="360"/>
      </w:pPr>
    </w:lvl>
    <w:lvl w:ilvl="5" w:tplc="0409001B" w:tentative="1">
      <w:start w:val="1"/>
      <w:numFmt w:val="lowerRoman"/>
      <w:lvlText w:val="%6."/>
      <w:lvlJc w:val="right"/>
      <w:pPr>
        <w:tabs>
          <w:tab w:val="num" w:pos="4752"/>
        </w:tabs>
        <w:ind w:left="4752" w:hanging="180"/>
      </w:pPr>
    </w:lvl>
    <w:lvl w:ilvl="6" w:tplc="0409000F" w:tentative="1">
      <w:start w:val="1"/>
      <w:numFmt w:val="decimal"/>
      <w:lvlText w:val="%7."/>
      <w:lvlJc w:val="left"/>
      <w:pPr>
        <w:tabs>
          <w:tab w:val="num" w:pos="5472"/>
        </w:tabs>
        <w:ind w:left="5472" w:hanging="360"/>
      </w:pPr>
    </w:lvl>
    <w:lvl w:ilvl="7" w:tplc="04090019" w:tentative="1">
      <w:start w:val="1"/>
      <w:numFmt w:val="lowerLetter"/>
      <w:lvlText w:val="%8."/>
      <w:lvlJc w:val="left"/>
      <w:pPr>
        <w:tabs>
          <w:tab w:val="num" w:pos="6192"/>
        </w:tabs>
        <w:ind w:left="6192" w:hanging="360"/>
      </w:pPr>
    </w:lvl>
    <w:lvl w:ilvl="8" w:tplc="0409001B" w:tentative="1">
      <w:start w:val="1"/>
      <w:numFmt w:val="lowerRoman"/>
      <w:lvlText w:val="%9."/>
      <w:lvlJc w:val="right"/>
      <w:pPr>
        <w:tabs>
          <w:tab w:val="num" w:pos="6912"/>
        </w:tabs>
        <w:ind w:left="6912" w:hanging="180"/>
      </w:pPr>
    </w:lvl>
  </w:abstractNum>
  <w:abstractNum w:abstractNumId="22">
    <w:nsid w:val="3A411AAA"/>
    <w:multiLevelType w:val="multilevel"/>
    <w:tmpl w:val="62689A2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3AF91470"/>
    <w:multiLevelType w:val="multilevel"/>
    <w:tmpl w:val="9BCC8BCA"/>
    <w:lvl w:ilvl="0">
      <w:start w:val="1"/>
      <w:numFmt w:val="decimal"/>
      <w:lvlText w:val="%1."/>
      <w:lvlJc w:val="left"/>
      <w:pPr>
        <w:tabs>
          <w:tab w:val="num" w:pos="855"/>
        </w:tabs>
        <w:ind w:left="855" w:hanging="360"/>
      </w:pPr>
    </w:lvl>
    <w:lvl w:ilvl="1">
      <w:start w:val="1"/>
      <w:numFmt w:val="lowerLetter"/>
      <w:lvlText w:val="%2."/>
      <w:lvlJc w:val="left"/>
      <w:pPr>
        <w:tabs>
          <w:tab w:val="num" w:pos="1575"/>
        </w:tabs>
        <w:ind w:left="1575" w:hanging="360"/>
      </w:pPr>
    </w:lvl>
    <w:lvl w:ilvl="2">
      <w:start w:val="1"/>
      <w:numFmt w:val="lowerRoman"/>
      <w:lvlText w:val="%3."/>
      <w:lvlJc w:val="right"/>
      <w:pPr>
        <w:tabs>
          <w:tab w:val="num" w:pos="2295"/>
        </w:tabs>
        <w:ind w:left="2295" w:hanging="180"/>
      </w:pPr>
    </w:lvl>
    <w:lvl w:ilvl="3">
      <w:start w:val="1"/>
      <w:numFmt w:val="decimal"/>
      <w:lvlText w:val="%4."/>
      <w:lvlJc w:val="left"/>
      <w:pPr>
        <w:tabs>
          <w:tab w:val="num" w:pos="3015"/>
        </w:tabs>
        <w:ind w:left="3015" w:hanging="360"/>
      </w:pPr>
    </w:lvl>
    <w:lvl w:ilvl="4">
      <w:start w:val="1"/>
      <w:numFmt w:val="lowerLetter"/>
      <w:lvlText w:val="%5."/>
      <w:lvlJc w:val="left"/>
      <w:pPr>
        <w:tabs>
          <w:tab w:val="num" w:pos="3735"/>
        </w:tabs>
        <w:ind w:left="3735" w:hanging="360"/>
      </w:pPr>
    </w:lvl>
    <w:lvl w:ilvl="5">
      <w:start w:val="1"/>
      <w:numFmt w:val="lowerRoman"/>
      <w:lvlText w:val="%6."/>
      <w:lvlJc w:val="right"/>
      <w:pPr>
        <w:tabs>
          <w:tab w:val="num" w:pos="4455"/>
        </w:tabs>
        <w:ind w:left="4455" w:hanging="180"/>
      </w:pPr>
    </w:lvl>
    <w:lvl w:ilvl="6">
      <w:start w:val="1"/>
      <w:numFmt w:val="decimal"/>
      <w:lvlText w:val="%7."/>
      <w:lvlJc w:val="left"/>
      <w:pPr>
        <w:tabs>
          <w:tab w:val="num" w:pos="5175"/>
        </w:tabs>
        <w:ind w:left="5175" w:hanging="360"/>
      </w:pPr>
    </w:lvl>
    <w:lvl w:ilvl="7">
      <w:start w:val="1"/>
      <w:numFmt w:val="lowerLetter"/>
      <w:lvlText w:val="%8."/>
      <w:lvlJc w:val="left"/>
      <w:pPr>
        <w:tabs>
          <w:tab w:val="num" w:pos="5895"/>
        </w:tabs>
        <w:ind w:left="5895" w:hanging="360"/>
      </w:pPr>
    </w:lvl>
    <w:lvl w:ilvl="8">
      <w:start w:val="1"/>
      <w:numFmt w:val="lowerRoman"/>
      <w:lvlText w:val="%9."/>
      <w:lvlJc w:val="right"/>
      <w:pPr>
        <w:tabs>
          <w:tab w:val="num" w:pos="6615"/>
        </w:tabs>
        <w:ind w:left="6615" w:hanging="180"/>
      </w:pPr>
    </w:lvl>
  </w:abstractNum>
  <w:abstractNum w:abstractNumId="24">
    <w:nsid w:val="446E690C"/>
    <w:multiLevelType w:val="hybridMultilevel"/>
    <w:tmpl w:val="8B944AAE"/>
    <w:lvl w:ilvl="0" w:tplc="5DD89E54">
      <w:start w:val="1"/>
      <w:numFmt w:val="bullet"/>
      <w:lvlText w:val="-"/>
      <w:lvlJc w:val="left"/>
      <w:pPr>
        <w:tabs>
          <w:tab w:val="num" w:pos="2160"/>
        </w:tabs>
        <w:ind w:left="216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nsid w:val="448A11E8"/>
    <w:multiLevelType w:val="hybridMultilevel"/>
    <w:tmpl w:val="62689A22"/>
    <w:lvl w:ilvl="0" w:tplc="0FE05D46">
      <w:start w:val="1"/>
      <w:numFmt w:val="decimal"/>
      <w:lvlText w:val="(%1)"/>
      <w:lvlJc w:val="left"/>
      <w:pPr>
        <w:tabs>
          <w:tab w:val="num" w:pos="720"/>
        </w:tabs>
        <w:ind w:left="720" w:hanging="360"/>
      </w:pPr>
      <w:rPr>
        <w:rFonts w:hint="default"/>
      </w:rPr>
    </w:lvl>
    <w:lvl w:ilvl="1" w:tplc="9C12F08E">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55521AB"/>
    <w:multiLevelType w:val="hybridMultilevel"/>
    <w:tmpl w:val="9B549396"/>
    <w:lvl w:ilvl="0" w:tplc="5DD89E54">
      <w:start w:val="1"/>
      <w:numFmt w:val="bullet"/>
      <w:lvlText w:val="-"/>
      <w:lvlJc w:val="left"/>
      <w:pPr>
        <w:tabs>
          <w:tab w:val="num" w:pos="1512"/>
        </w:tabs>
        <w:ind w:left="1512" w:hanging="360"/>
      </w:pPr>
      <w:rPr>
        <w:rFonts w:ascii="Courier New" w:hAnsi="Courier New" w:hint="default"/>
      </w:rPr>
    </w:lvl>
    <w:lvl w:ilvl="1" w:tplc="5DD89E54">
      <w:start w:val="1"/>
      <w:numFmt w:val="bullet"/>
      <w:lvlText w:val="-"/>
      <w:lvlJc w:val="left"/>
      <w:pPr>
        <w:tabs>
          <w:tab w:val="num" w:pos="2232"/>
        </w:tabs>
        <w:ind w:left="2232" w:hanging="360"/>
      </w:pPr>
      <w:rPr>
        <w:rFonts w:ascii="Courier New" w:hAnsi="Courier New" w:hint="default"/>
      </w:rPr>
    </w:lvl>
    <w:lvl w:ilvl="2" w:tplc="0409001B" w:tentative="1">
      <w:start w:val="1"/>
      <w:numFmt w:val="lowerRoman"/>
      <w:lvlText w:val="%3."/>
      <w:lvlJc w:val="right"/>
      <w:pPr>
        <w:tabs>
          <w:tab w:val="num" w:pos="2952"/>
        </w:tabs>
        <w:ind w:left="2952" w:hanging="180"/>
      </w:pPr>
    </w:lvl>
    <w:lvl w:ilvl="3" w:tplc="0409000F" w:tentative="1">
      <w:start w:val="1"/>
      <w:numFmt w:val="decimal"/>
      <w:lvlText w:val="%4."/>
      <w:lvlJc w:val="left"/>
      <w:pPr>
        <w:tabs>
          <w:tab w:val="num" w:pos="3672"/>
        </w:tabs>
        <w:ind w:left="3672" w:hanging="360"/>
      </w:pPr>
    </w:lvl>
    <w:lvl w:ilvl="4" w:tplc="04090019" w:tentative="1">
      <w:start w:val="1"/>
      <w:numFmt w:val="lowerLetter"/>
      <w:lvlText w:val="%5."/>
      <w:lvlJc w:val="left"/>
      <w:pPr>
        <w:tabs>
          <w:tab w:val="num" w:pos="4392"/>
        </w:tabs>
        <w:ind w:left="4392" w:hanging="360"/>
      </w:pPr>
    </w:lvl>
    <w:lvl w:ilvl="5" w:tplc="0409001B" w:tentative="1">
      <w:start w:val="1"/>
      <w:numFmt w:val="lowerRoman"/>
      <w:lvlText w:val="%6."/>
      <w:lvlJc w:val="right"/>
      <w:pPr>
        <w:tabs>
          <w:tab w:val="num" w:pos="5112"/>
        </w:tabs>
        <w:ind w:left="5112" w:hanging="180"/>
      </w:pPr>
    </w:lvl>
    <w:lvl w:ilvl="6" w:tplc="0409000F" w:tentative="1">
      <w:start w:val="1"/>
      <w:numFmt w:val="decimal"/>
      <w:lvlText w:val="%7."/>
      <w:lvlJc w:val="left"/>
      <w:pPr>
        <w:tabs>
          <w:tab w:val="num" w:pos="5832"/>
        </w:tabs>
        <w:ind w:left="5832" w:hanging="360"/>
      </w:pPr>
    </w:lvl>
    <w:lvl w:ilvl="7" w:tplc="04090019" w:tentative="1">
      <w:start w:val="1"/>
      <w:numFmt w:val="lowerLetter"/>
      <w:lvlText w:val="%8."/>
      <w:lvlJc w:val="left"/>
      <w:pPr>
        <w:tabs>
          <w:tab w:val="num" w:pos="6552"/>
        </w:tabs>
        <w:ind w:left="6552" w:hanging="360"/>
      </w:pPr>
    </w:lvl>
    <w:lvl w:ilvl="8" w:tplc="0409001B" w:tentative="1">
      <w:start w:val="1"/>
      <w:numFmt w:val="lowerRoman"/>
      <w:lvlText w:val="%9."/>
      <w:lvlJc w:val="right"/>
      <w:pPr>
        <w:tabs>
          <w:tab w:val="num" w:pos="7272"/>
        </w:tabs>
        <w:ind w:left="7272" w:hanging="180"/>
      </w:pPr>
    </w:lvl>
  </w:abstractNum>
  <w:abstractNum w:abstractNumId="27">
    <w:nsid w:val="45E223BF"/>
    <w:multiLevelType w:val="hybridMultilevel"/>
    <w:tmpl w:val="3ECA40B0"/>
    <w:lvl w:ilvl="0" w:tplc="5DD89E54">
      <w:start w:val="1"/>
      <w:numFmt w:val="bullet"/>
      <w:lvlText w:val="-"/>
      <w:lvlJc w:val="left"/>
      <w:pPr>
        <w:tabs>
          <w:tab w:val="num" w:pos="2160"/>
        </w:tabs>
        <w:ind w:left="216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nsid w:val="46AA2E1C"/>
    <w:multiLevelType w:val="hybridMultilevel"/>
    <w:tmpl w:val="59A81E62"/>
    <w:lvl w:ilvl="0" w:tplc="0409000F">
      <w:start w:val="1"/>
      <w:numFmt w:val="decimal"/>
      <w:lvlText w:val="%1."/>
      <w:lvlJc w:val="left"/>
      <w:pPr>
        <w:tabs>
          <w:tab w:val="num" w:pos="855"/>
        </w:tabs>
        <w:ind w:left="855" w:hanging="360"/>
      </w:pPr>
    </w:lvl>
    <w:lvl w:ilvl="1" w:tplc="04090019" w:tentative="1">
      <w:start w:val="1"/>
      <w:numFmt w:val="lowerLetter"/>
      <w:lvlText w:val="%2."/>
      <w:lvlJc w:val="left"/>
      <w:pPr>
        <w:tabs>
          <w:tab w:val="num" w:pos="1575"/>
        </w:tabs>
        <w:ind w:left="1575" w:hanging="360"/>
      </w:pPr>
    </w:lvl>
    <w:lvl w:ilvl="2" w:tplc="0409001B" w:tentative="1">
      <w:start w:val="1"/>
      <w:numFmt w:val="lowerRoman"/>
      <w:lvlText w:val="%3."/>
      <w:lvlJc w:val="right"/>
      <w:pPr>
        <w:tabs>
          <w:tab w:val="num" w:pos="2295"/>
        </w:tabs>
        <w:ind w:left="2295" w:hanging="180"/>
      </w:pPr>
    </w:lvl>
    <w:lvl w:ilvl="3" w:tplc="0409000F" w:tentative="1">
      <w:start w:val="1"/>
      <w:numFmt w:val="decimal"/>
      <w:lvlText w:val="%4."/>
      <w:lvlJc w:val="left"/>
      <w:pPr>
        <w:tabs>
          <w:tab w:val="num" w:pos="3015"/>
        </w:tabs>
        <w:ind w:left="3015" w:hanging="360"/>
      </w:pPr>
    </w:lvl>
    <w:lvl w:ilvl="4" w:tplc="04090019" w:tentative="1">
      <w:start w:val="1"/>
      <w:numFmt w:val="lowerLetter"/>
      <w:lvlText w:val="%5."/>
      <w:lvlJc w:val="left"/>
      <w:pPr>
        <w:tabs>
          <w:tab w:val="num" w:pos="3735"/>
        </w:tabs>
        <w:ind w:left="3735" w:hanging="360"/>
      </w:pPr>
    </w:lvl>
    <w:lvl w:ilvl="5" w:tplc="0409001B" w:tentative="1">
      <w:start w:val="1"/>
      <w:numFmt w:val="lowerRoman"/>
      <w:lvlText w:val="%6."/>
      <w:lvlJc w:val="right"/>
      <w:pPr>
        <w:tabs>
          <w:tab w:val="num" w:pos="4455"/>
        </w:tabs>
        <w:ind w:left="4455" w:hanging="180"/>
      </w:pPr>
    </w:lvl>
    <w:lvl w:ilvl="6" w:tplc="0409000F" w:tentative="1">
      <w:start w:val="1"/>
      <w:numFmt w:val="decimal"/>
      <w:lvlText w:val="%7."/>
      <w:lvlJc w:val="left"/>
      <w:pPr>
        <w:tabs>
          <w:tab w:val="num" w:pos="5175"/>
        </w:tabs>
        <w:ind w:left="5175" w:hanging="360"/>
      </w:pPr>
    </w:lvl>
    <w:lvl w:ilvl="7" w:tplc="04090019" w:tentative="1">
      <w:start w:val="1"/>
      <w:numFmt w:val="lowerLetter"/>
      <w:lvlText w:val="%8."/>
      <w:lvlJc w:val="left"/>
      <w:pPr>
        <w:tabs>
          <w:tab w:val="num" w:pos="5895"/>
        </w:tabs>
        <w:ind w:left="5895" w:hanging="360"/>
      </w:pPr>
    </w:lvl>
    <w:lvl w:ilvl="8" w:tplc="0409001B" w:tentative="1">
      <w:start w:val="1"/>
      <w:numFmt w:val="lowerRoman"/>
      <w:lvlText w:val="%9."/>
      <w:lvlJc w:val="right"/>
      <w:pPr>
        <w:tabs>
          <w:tab w:val="num" w:pos="6615"/>
        </w:tabs>
        <w:ind w:left="6615" w:hanging="180"/>
      </w:pPr>
    </w:lvl>
  </w:abstractNum>
  <w:abstractNum w:abstractNumId="29">
    <w:nsid w:val="4AD053FB"/>
    <w:multiLevelType w:val="hybridMultilevel"/>
    <w:tmpl w:val="0F36EAA2"/>
    <w:lvl w:ilvl="0" w:tplc="0FE05D4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4DD9560E"/>
    <w:multiLevelType w:val="multilevel"/>
    <w:tmpl w:val="C07E37D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50CE37F7"/>
    <w:multiLevelType w:val="hybridMultilevel"/>
    <w:tmpl w:val="94D8A168"/>
    <w:lvl w:ilvl="0" w:tplc="8B12BCD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3CF698B"/>
    <w:multiLevelType w:val="hybridMultilevel"/>
    <w:tmpl w:val="9BCC8BCA"/>
    <w:lvl w:ilvl="0" w:tplc="0409000F">
      <w:start w:val="1"/>
      <w:numFmt w:val="decimal"/>
      <w:lvlText w:val="%1."/>
      <w:lvlJc w:val="left"/>
      <w:pPr>
        <w:tabs>
          <w:tab w:val="num" w:pos="855"/>
        </w:tabs>
        <w:ind w:left="855" w:hanging="360"/>
      </w:pPr>
    </w:lvl>
    <w:lvl w:ilvl="1" w:tplc="04090019" w:tentative="1">
      <w:start w:val="1"/>
      <w:numFmt w:val="lowerLetter"/>
      <w:lvlText w:val="%2."/>
      <w:lvlJc w:val="left"/>
      <w:pPr>
        <w:tabs>
          <w:tab w:val="num" w:pos="1575"/>
        </w:tabs>
        <w:ind w:left="1575" w:hanging="360"/>
      </w:pPr>
    </w:lvl>
    <w:lvl w:ilvl="2" w:tplc="0409001B" w:tentative="1">
      <w:start w:val="1"/>
      <w:numFmt w:val="lowerRoman"/>
      <w:lvlText w:val="%3."/>
      <w:lvlJc w:val="right"/>
      <w:pPr>
        <w:tabs>
          <w:tab w:val="num" w:pos="2295"/>
        </w:tabs>
        <w:ind w:left="2295" w:hanging="180"/>
      </w:pPr>
    </w:lvl>
    <w:lvl w:ilvl="3" w:tplc="0409000F" w:tentative="1">
      <w:start w:val="1"/>
      <w:numFmt w:val="decimal"/>
      <w:lvlText w:val="%4."/>
      <w:lvlJc w:val="left"/>
      <w:pPr>
        <w:tabs>
          <w:tab w:val="num" w:pos="3015"/>
        </w:tabs>
        <w:ind w:left="3015" w:hanging="360"/>
      </w:pPr>
    </w:lvl>
    <w:lvl w:ilvl="4" w:tplc="04090019" w:tentative="1">
      <w:start w:val="1"/>
      <w:numFmt w:val="lowerLetter"/>
      <w:lvlText w:val="%5."/>
      <w:lvlJc w:val="left"/>
      <w:pPr>
        <w:tabs>
          <w:tab w:val="num" w:pos="3735"/>
        </w:tabs>
        <w:ind w:left="3735" w:hanging="360"/>
      </w:pPr>
    </w:lvl>
    <w:lvl w:ilvl="5" w:tplc="0409001B" w:tentative="1">
      <w:start w:val="1"/>
      <w:numFmt w:val="lowerRoman"/>
      <w:lvlText w:val="%6."/>
      <w:lvlJc w:val="right"/>
      <w:pPr>
        <w:tabs>
          <w:tab w:val="num" w:pos="4455"/>
        </w:tabs>
        <w:ind w:left="4455" w:hanging="180"/>
      </w:pPr>
    </w:lvl>
    <w:lvl w:ilvl="6" w:tplc="0409000F" w:tentative="1">
      <w:start w:val="1"/>
      <w:numFmt w:val="decimal"/>
      <w:lvlText w:val="%7."/>
      <w:lvlJc w:val="left"/>
      <w:pPr>
        <w:tabs>
          <w:tab w:val="num" w:pos="5175"/>
        </w:tabs>
        <w:ind w:left="5175" w:hanging="360"/>
      </w:pPr>
    </w:lvl>
    <w:lvl w:ilvl="7" w:tplc="04090019" w:tentative="1">
      <w:start w:val="1"/>
      <w:numFmt w:val="lowerLetter"/>
      <w:lvlText w:val="%8."/>
      <w:lvlJc w:val="left"/>
      <w:pPr>
        <w:tabs>
          <w:tab w:val="num" w:pos="5895"/>
        </w:tabs>
        <w:ind w:left="5895" w:hanging="360"/>
      </w:pPr>
    </w:lvl>
    <w:lvl w:ilvl="8" w:tplc="0409001B" w:tentative="1">
      <w:start w:val="1"/>
      <w:numFmt w:val="lowerRoman"/>
      <w:lvlText w:val="%9."/>
      <w:lvlJc w:val="right"/>
      <w:pPr>
        <w:tabs>
          <w:tab w:val="num" w:pos="6615"/>
        </w:tabs>
        <w:ind w:left="6615" w:hanging="180"/>
      </w:pPr>
    </w:lvl>
  </w:abstractNum>
  <w:abstractNum w:abstractNumId="33">
    <w:nsid w:val="5A0C4C1D"/>
    <w:multiLevelType w:val="multilevel"/>
    <w:tmpl w:val="312006D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5A942F16"/>
    <w:multiLevelType w:val="hybridMultilevel"/>
    <w:tmpl w:val="559461BE"/>
    <w:lvl w:ilvl="0" w:tplc="0FE05D4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nsid w:val="5D2C25C1"/>
    <w:multiLevelType w:val="multilevel"/>
    <w:tmpl w:val="38B49E2E"/>
    <w:lvl w:ilvl="0">
      <w:start w:val="1"/>
      <w:numFmt w:val="decimal"/>
      <w:lvlText w:val="%1."/>
      <w:lvlJc w:val="left"/>
      <w:pPr>
        <w:tabs>
          <w:tab w:val="num" w:pos="1440"/>
        </w:tabs>
        <w:ind w:left="1440" w:hanging="360"/>
      </w:pPr>
    </w:lvl>
    <w:lvl w:ilvl="1">
      <w:start w:val="1"/>
      <w:numFmt w:val="bullet"/>
      <w:lvlText w:val="-"/>
      <w:lvlJc w:val="left"/>
      <w:pPr>
        <w:tabs>
          <w:tab w:val="num" w:pos="2160"/>
        </w:tabs>
        <w:ind w:left="2160" w:hanging="360"/>
      </w:pPr>
      <w:rPr>
        <w:rFonts w:ascii="Courier New" w:hAnsi="Courier New" w:hint="default"/>
      </w:r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6">
    <w:nsid w:val="63FF6B46"/>
    <w:multiLevelType w:val="hybridMultilevel"/>
    <w:tmpl w:val="586A6910"/>
    <w:lvl w:ilvl="0" w:tplc="5DD89E54">
      <w:start w:val="1"/>
      <w:numFmt w:val="bullet"/>
      <w:lvlText w:val="-"/>
      <w:lvlJc w:val="left"/>
      <w:pPr>
        <w:tabs>
          <w:tab w:val="num" w:pos="1440"/>
        </w:tabs>
        <w:ind w:left="144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67A443F7"/>
    <w:multiLevelType w:val="hybridMultilevel"/>
    <w:tmpl w:val="1BC01316"/>
    <w:lvl w:ilvl="0" w:tplc="0FE05D4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nsid w:val="6A545F9A"/>
    <w:multiLevelType w:val="hybridMultilevel"/>
    <w:tmpl w:val="6F14F5FE"/>
    <w:lvl w:ilvl="0" w:tplc="1226BD2A">
      <w:start w:val="4"/>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05F3841"/>
    <w:multiLevelType w:val="hybridMultilevel"/>
    <w:tmpl w:val="BE8C827C"/>
    <w:lvl w:ilvl="0" w:tplc="0409000F">
      <w:start w:val="1"/>
      <w:numFmt w:val="decimal"/>
      <w:lvlText w:val="%1."/>
      <w:lvlJc w:val="left"/>
      <w:pPr>
        <w:tabs>
          <w:tab w:val="num" w:pos="1152"/>
        </w:tabs>
        <w:ind w:left="1152" w:hanging="360"/>
      </w:pPr>
    </w:lvl>
    <w:lvl w:ilvl="1" w:tplc="04090019" w:tentative="1">
      <w:start w:val="1"/>
      <w:numFmt w:val="lowerLetter"/>
      <w:lvlText w:val="%2."/>
      <w:lvlJc w:val="left"/>
      <w:pPr>
        <w:tabs>
          <w:tab w:val="num" w:pos="1872"/>
        </w:tabs>
        <w:ind w:left="1872" w:hanging="360"/>
      </w:pPr>
    </w:lvl>
    <w:lvl w:ilvl="2" w:tplc="0409001B" w:tentative="1">
      <w:start w:val="1"/>
      <w:numFmt w:val="lowerRoman"/>
      <w:lvlText w:val="%3."/>
      <w:lvlJc w:val="right"/>
      <w:pPr>
        <w:tabs>
          <w:tab w:val="num" w:pos="2592"/>
        </w:tabs>
        <w:ind w:left="2592" w:hanging="180"/>
      </w:pPr>
    </w:lvl>
    <w:lvl w:ilvl="3" w:tplc="0409000F" w:tentative="1">
      <w:start w:val="1"/>
      <w:numFmt w:val="decimal"/>
      <w:lvlText w:val="%4."/>
      <w:lvlJc w:val="left"/>
      <w:pPr>
        <w:tabs>
          <w:tab w:val="num" w:pos="3312"/>
        </w:tabs>
        <w:ind w:left="3312" w:hanging="360"/>
      </w:pPr>
    </w:lvl>
    <w:lvl w:ilvl="4" w:tplc="04090019" w:tentative="1">
      <w:start w:val="1"/>
      <w:numFmt w:val="lowerLetter"/>
      <w:lvlText w:val="%5."/>
      <w:lvlJc w:val="left"/>
      <w:pPr>
        <w:tabs>
          <w:tab w:val="num" w:pos="4032"/>
        </w:tabs>
        <w:ind w:left="4032" w:hanging="360"/>
      </w:pPr>
    </w:lvl>
    <w:lvl w:ilvl="5" w:tplc="0409001B" w:tentative="1">
      <w:start w:val="1"/>
      <w:numFmt w:val="lowerRoman"/>
      <w:lvlText w:val="%6."/>
      <w:lvlJc w:val="right"/>
      <w:pPr>
        <w:tabs>
          <w:tab w:val="num" w:pos="4752"/>
        </w:tabs>
        <w:ind w:left="4752" w:hanging="180"/>
      </w:pPr>
    </w:lvl>
    <w:lvl w:ilvl="6" w:tplc="0409000F" w:tentative="1">
      <w:start w:val="1"/>
      <w:numFmt w:val="decimal"/>
      <w:lvlText w:val="%7."/>
      <w:lvlJc w:val="left"/>
      <w:pPr>
        <w:tabs>
          <w:tab w:val="num" w:pos="5472"/>
        </w:tabs>
        <w:ind w:left="5472" w:hanging="360"/>
      </w:pPr>
    </w:lvl>
    <w:lvl w:ilvl="7" w:tplc="04090019" w:tentative="1">
      <w:start w:val="1"/>
      <w:numFmt w:val="lowerLetter"/>
      <w:lvlText w:val="%8."/>
      <w:lvlJc w:val="left"/>
      <w:pPr>
        <w:tabs>
          <w:tab w:val="num" w:pos="6192"/>
        </w:tabs>
        <w:ind w:left="6192" w:hanging="360"/>
      </w:pPr>
    </w:lvl>
    <w:lvl w:ilvl="8" w:tplc="0409001B" w:tentative="1">
      <w:start w:val="1"/>
      <w:numFmt w:val="lowerRoman"/>
      <w:lvlText w:val="%9."/>
      <w:lvlJc w:val="right"/>
      <w:pPr>
        <w:tabs>
          <w:tab w:val="num" w:pos="6912"/>
        </w:tabs>
        <w:ind w:left="6912" w:hanging="180"/>
      </w:pPr>
    </w:lvl>
  </w:abstractNum>
  <w:abstractNum w:abstractNumId="40">
    <w:nsid w:val="70CA4278"/>
    <w:multiLevelType w:val="hybridMultilevel"/>
    <w:tmpl w:val="82FC9E62"/>
    <w:lvl w:ilvl="0" w:tplc="0409000F">
      <w:start w:val="1"/>
      <w:numFmt w:val="decimal"/>
      <w:lvlText w:val="%1."/>
      <w:lvlJc w:val="left"/>
      <w:pPr>
        <w:tabs>
          <w:tab w:val="num" w:pos="1560"/>
        </w:tabs>
        <w:ind w:left="1560" w:hanging="360"/>
      </w:pPr>
    </w:lvl>
    <w:lvl w:ilvl="1" w:tplc="04090019" w:tentative="1">
      <w:start w:val="1"/>
      <w:numFmt w:val="lowerLetter"/>
      <w:lvlText w:val="%2."/>
      <w:lvlJc w:val="left"/>
      <w:pPr>
        <w:tabs>
          <w:tab w:val="num" w:pos="2280"/>
        </w:tabs>
        <w:ind w:left="2280" w:hanging="360"/>
      </w:pPr>
    </w:lvl>
    <w:lvl w:ilvl="2" w:tplc="0409001B" w:tentative="1">
      <w:start w:val="1"/>
      <w:numFmt w:val="lowerRoman"/>
      <w:lvlText w:val="%3."/>
      <w:lvlJc w:val="right"/>
      <w:pPr>
        <w:tabs>
          <w:tab w:val="num" w:pos="3000"/>
        </w:tabs>
        <w:ind w:left="3000" w:hanging="180"/>
      </w:pPr>
    </w:lvl>
    <w:lvl w:ilvl="3" w:tplc="0409000F" w:tentative="1">
      <w:start w:val="1"/>
      <w:numFmt w:val="decimal"/>
      <w:lvlText w:val="%4."/>
      <w:lvlJc w:val="left"/>
      <w:pPr>
        <w:tabs>
          <w:tab w:val="num" w:pos="3720"/>
        </w:tabs>
        <w:ind w:left="3720" w:hanging="360"/>
      </w:pPr>
    </w:lvl>
    <w:lvl w:ilvl="4" w:tplc="04090019" w:tentative="1">
      <w:start w:val="1"/>
      <w:numFmt w:val="lowerLetter"/>
      <w:lvlText w:val="%5."/>
      <w:lvlJc w:val="left"/>
      <w:pPr>
        <w:tabs>
          <w:tab w:val="num" w:pos="4440"/>
        </w:tabs>
        <w:ind w:left="4440" w:hanging="360"/>
      </w:pPr>
    </w:lvl>
    <w:lvl w:ilvl="5" w:tplc="0409001B" w:tentative="1">
      <w:start w:val="1"/>
      <w:numFmt w:val="lowerRoman"/>
      <w:lvlText w:val="%6."/>
      <w:lvlJc w:val="right"/>
      <w:pPr>
        <w:tabs>
          <w:tab w:val="num" w:pos="5160"/>
        </w:tabs>
        <w:ind w:left="5160" w:hanging="180"/>
      </w:pPr>
    </w:lvl>
    <w:lvl w:ilvl="6" w:tplc="0409000F" w:tentative="1">
      <w:start w:val="1"/>
      <w:numFmt w:val="decimal"/>
      <w:lvlText w:val="%7."/>
      <w:lvlJc w:val="left"/>
      <w:pPr>
        <w:tabs>
          <w:tab w:val="num" w:pos="5880"/>
        </w:tabs>
        <w:ind w:left="5880" w:hanging="360"/>
      </w:pPr>
    </w:lvl>
    <w:lvl w:ilvl="7" w:tplc="04090019" w:tentative="1">
      <w:start w:val="1"/>
      <w:numFmt w:val="lowerLetter"/>
      <w:lvlText w:val="%8."/>
      <w:lvlJc w:val="left"/>
      <w:pPr>
        <w:tabs>
          <w:tab w:val="num" w:pos="6600"/>
        </w:tabs>
        <w:ind w:left="6600" w:hanging="360"/>
      </w:pPr>
    </w:lvl>
    <w:lvl w:ilvl="8" w:tplc="0409001B" w:tentative="1">
      <w:start w:val="1"/>
      <w:numFmt w:val="lowerRoman"/>
      <w:lvlText w:val="%9."/>
      <w:lvlJc w:val="right"/>
      <w:pPr>
        <w:tabs>
          <w:tab w:val="num" w:pos="7320"/>
        </w:tabs>
        <w:ind w:left="7320" w:hanging="180"/>
      </w:pPr>
    </w:lvl>
  </w:abstractNum>
  <w:abstractNum w:abstractNumId="41">
    <w:nsid w:val="71593080"/>
    <w:multiLevelType w:val="hybridMultilevel"/>
    <w:tmpl w:val="A1CA2BC0"/>
    <w:lvl w:ilvl="0" w:tplc="0409000F">
      <w:start w:val="1"/>
      <w:numFmt w:val="decimal"/>
      <w:lvlText w:val="%1."/>
      <w:lvlJc w:val="left"/>
      <w:pPr>
        <w:tabs>
          <w:tab w:val="num" w:pos="1584"/>
        </w:tabs>
        <w:ind w:left="1584" w:hanging="360"/>
      </w:pPr>
    </w:lvl>
    <w:lvl w:ilvl="1" w:tplc="04090019" w:tentative="1">
      <w:start w:val="1"/>
      <w:numFmt w:val="lowerLetter"/>
      <w:lvlText w:val="%2."/>
      <w:lvlJc w:val="left"/>
      <w:pPr>
        <w:tabs>
          <w:tab w:val="num" w:pos="2304"/>
        </w:tabs>
        <w:ind w:left="2304" w:hanging="360"/>
      </w:pPr>
    </w:lvl>
    <w:lvl w:ilvl="2" w:tplc="0409001B" w:tentative="1">
      <w:start w:val="1"/>
      <w:numFmt w:val="lowerRoman"/>
      <w:lvlText w:val="%3."/>
      <w:lvlJc w:val="right"/>
      <w:pPr>
        <w:tabs>
          <w:tab w:val="num" w:pos="3024"/>
        </w:tabs>
        <w:ind w:left="3024" w:hanging="180"/>
      </w:pPr>
    </w:lvl>
    <w:lvl w:ilvl="3" w:tplc="0409000F" w:tentative="1">
      <w:start w:val="1"/>
      <w:numFmt w:val="decimal"/>
      <w:lvlText w:val="%4."/>
      <w:lvlJc w:val="left"/>
      <w:pPr>
        <w:tabs>
          <w:tab w:val="num" w:pos="3744"/>
        </w:tabs>
        <w:ind w:left="3744" w:hanging="360"/>
      </w:pPr>
    </w:lvl>
    <w:lvl w:ilvl="4" w:tplc="04090019" w:tentative="1">
      <w:start w:val="1"/>
      <w:numFmt w:val="lowerLetter"/>
      <w:lvlText w:val="%5."/>
      <w:lvlJc w:val="left"/>
      <w:pPr>
        <w:tabs>
          <w:tab w:val="num" w:pos="4464"/>
        </w:tabs>
        <w:ind w:left="4464" w:hanging="360"/>
      </w:pPr>
    </w:lvl>
    <w:lvl w:ilvl="5" w:tplc="0409001B" w:tentative="1">
      <w:start w:val="1"/>
      <w:numFmt w:val="lowerRoman"/>
      <w:lvlText w:val="%6."/>
      <w:lvlJc w:val="right"/>
      <w:pPr>
        <w:tabs>
          <w:tab w:val="num" w:pos="5184"/>
        </w:tabs>
        <w:ind w:left="5184" w:hanging="180"/>
      </w:pPr>
    </w:lvl>
    <w:lvl w:ilvl="6" w:tplc="0409000F" w:tentative="1">
      <w:start w:val="1"/>
      <w:numFmt w:val="decimal"/>
      <w:lvlText w:val="%7."/>
      <w:lvlJc w:val="left"/>
      <w:pPr>
        <w:tabs>
          <w:tab w:val="num" w:pos="5904"/>
        </w:tabs>
        <w:ind w:left="5904" w:hanging="360"/>
      </w:pPr>
    </w:lvl>
    <w:lvl w:ilvl="7" w:tplc="04090019" w:tentative="1">
      <w:start w:val="1"/>
      <w:numFmt w:val="lowerLetter"/>
      <w:lvlText w:val="%8."/>
      <w:lvlJc w:val="left"/>
      <w:pPr>
        <w:tabs>
          <w:tab w:val="num" w:pos="6624"/>
        </w:tabs>
        <w:ind w:left="6624" w:hanging="360"/>
      </w:pPr>
    </w:lvl>
    <w:lvl w:ilvl="8" w:tplc="0409001B" w:tentative="1">
      <w:start w:val="1"/>
      <w:numFmt w:val="lowerRoman"/>
      <w:lvlText w:val="%9."/>
      <w:lvlJc w:val="right"/>
      <w:pPr>
        <w:tabs>
          <w:tab w:val="num" w:pos="7344"/>
        </w:tabs>
        <w:ind w:left="7344" w:hanging="180"/>
      </w:pPr>
    </w:lvl>
  </w:abstractNum>
  <w:abstractNum w:abstractNumId="42">
    <w:nsid w:val="72E33B07"/>
    <w:multiLevelType w:val="hybridMultilevel"/>
    <w:tmpl w:val="5B44D2B8"/>
    <w:lvl w:ilvl="0" w:tplc="0409000F">
      <w:start w:val="1"/>
      <w:numFmt w:val="decimal"/>
      <w:lvlText w:val="%1."/>
      <w:lvlJc w:val="left"/>
      <w:pPr>
        <w:tabs>
          <w:tab w:val="num" w:pos="1650"/>
        </w:tabs>
        <w:ind w:left="1650" w:hanging="360"/>
      </w:pPr>
    </w:lvl>
    <w:lvl w:ilvl="1" w:tplc="04090019" w:tentative="1">
      <w:start w:val="1"/>
      <w:numFmt w:val="lowerLetter"/>
      <w:lvlText w:val="%2."/>
      <w:lvlJc w:val="left"/>
      <w:pPr>
        <w:tabs>
          <w:tab w:val="num" w:pos="2370"/>
        </w:tabs>
        <w:ind w:left="2370" w:hanging="360"/>
      </w:pPr>
    </w:lvl>
    <w:lvl w:ilvl="2" w:tplc="0409001B" w:tentative="1">
      <w:start w:val="1"/>
      <w:numFmt w:val="lowerRoman"/>
      <w:lvlText w:val="%3."/>
      <w:lvlJc w:val="right"/>
      <w:pPr>
        <w:tabs>
          <w:tab w:val="num" w:pos="3090"/>
        </w:tabs>
        <w:ind w:left="3090" w:hanging="180"/>
      </w:pPr>
    </w:lvl>
    <w:lvl w:ilvl="3" w:tplc="0409000F" w:tentative="1">
      <w:start w:val="1"/>
      <w:numFmt w:val="decimal"/>
      <w:lvlText w:val="%4."/>
      <w:lvlJc w:val="left"/>
      <w:pPr>
        <w:tabs>
          <w:tab w:val="num" w:pos="3810"/>
        </w:tabs>
        <w:ind w:left="3810" w:hanging="360"/>
      </w:pPr>
    </w:lvl>
    <w:lvl w:ilvl="4" w:tplc="04090019" w:tentative="1">
      <w:start w:val="1"/>
      <w:numFmt w:val="lowerLetter"/>
      <w:lvlText w:val="%5."/>
      <w:lvlJc w:val="left"/>
      <w:pPr>
        <w:tabs>
          <w:tab w:val="num" w:pos="4530"/>
        </w:tabs>
        <w:ind w:left="4530" w:hanging="360"/>
      </w:pPr>
    </w:lvl>
    <w:lvl w:ilvl="5" w:tplc="0409001B" w:tentative="1">
      <w:start w:val="1"/>
      <w:numFmt w:val="lowerRoman"/>
      <w:lvlText w:val="%6."/>
      <w:lvlJc w:val="right"/>
      <w:pPr>
        <w:tabs>
          <w:tab w:val="num" w:pos="5250"/>
        </w:tabs>
        <w:ind w:left="5250" w:hanging="180"/>
      </w:pPr>
    </w:lvl>
    <w:lvl w:ilvl="6" w:tplc="0409000F" w:tentative="1">
      <w:start w:val="1"/>
      <w:numFmt w:val="decimal"/>
      <w:lvlText w:val="%7."/>
      <w:lvlJc w:val="left"/>
      <w:pPr>
        <w:tabs>
          <w:tab w:val="num" w:pos="5970"/>
        </w:tabs>
        <w:ind w:left="5970" w:hanging="360"/>
      </w:pPr>
    </w:lvl>
    <w:lvl w:ilvl="7" w:tplc="04090019" w:tentative="1">
      <w:start w:val="1"/>
      <w:numFmt w:val="lowerLetter"/>
      <w:lvlText w:val="%8."/>
      <w:lvlJc w:val="left"/>
      <w:pPr>
        <w:tabs>
          <w:tab w:val="num" w:pos="6690"/>
        </w:tabs>
        <w:ind w:left="6690" w:hanging="360"/>
      </w:pPr>
    </w:lvl>
    <w:lvl w:ilvl="8" w:tplc="0409001B" w:tentative="1">
      <w:start w:val="1"/>
      <w:numFmt w:val="lowerRoman"/>
      <w:lvlText w:val="%9."/>
      <w:lvlJc w:val="right"/>
      <w:pPr>
        <w:tabs>
          <w:tab w:val="num" w:pos="7410"/>
        </w:tabs>
        <w:ind w:left="7410" w:hanging="180"/>
      </w:pPr>
    </w:lvl>
  </w:abstractNum>
  <w:abstractNum w:abstractNumId="43">
    <w:nsid w:val="72E4694A"/>
    <w:multiLevelType w:val="multilevel"/>
    <w:tmpl w:val="78FE3152"/>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4">
    <w:nsid w:val="737D5430"/>
    <w:multiLevelType w:val="hybridMultilevel"/>
    <w:tmpl w:val="F8AEBD0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5">
    <w:nsid w:val="7748476E"/>
    <w:multiLevelType w:val="hybridMultilevel"/>
    <w:tmpl w:val="2340AADC"/>
    <w:lvl w:ilvl="0" w:tplc="5DD89E54">
      <w:start w:val="1"/>
      <w:numFmt w:val="bullet"/>
      <w:lvlText w:val="-"/>
      <w:lvlJc w:val="left"/>
      <w:pPr>
        <w:tabs>
          <w:tab w:val="num" w:pos="2280"/>
        </w:tabs>
        <w:ind w:left="2280" w:hanging="360"/>
      </w:pPr>
      <w:rPr>
        <w:rFonts w:ascii="Courier New" w:hAnsi="Courier New" w:hint="default"/>
      </w:rPr>
    </w:lvl>
    <w:lvl w:ilvl="1" w:tplc="04090003">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46">
    <w:nsid w:val="7A63720B"/>
    <w:multiLevelType w:val="multilevel"/>
    <w:tmpl w:val="62689A2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nsid w:val="7A8B66F3"/>
    <w:multiLevelType w:val="hybridMultilevel"/>
    <w:tmpl w:val="A5B8FB1E"/>
    <w:lvl w:ilvl="0" w:tplc="5DD89E54">
      <w:start w:val="1"/>
      <w:numFmt w:val="bullet"/>
      <w:lvlText w:val="-"/>
      <w:lvlJc w:val="left"/>
      <w:pPr>
        <w:tabs>
          <w:tab w:val="num" w:pos="1512"/>
        </w:tabs>
        <w:ind w:left="1512" w:hanging="360"/>
      </w:pPr>
      <w:rPr>
        <w:rFonts w:ascii="Courier New" w:hAnsi="Courier New" w:hint="default"/>
      </w:rPr>
    </w:lvl>
    <w:lvl w:ilvl="1" w:tplc="5DD89E54">
      <w:start w:val="1"/>
      <w:numFmt w:val="bullet"/>
      <w:lvlText w:val="-"/>
      <w:lvlJc w:val="left"/>
      <w:pPr>
        <w:tabs>
          <w:tab w:val="num" w:pos="2232"/>
        </w:tabs>
        <w:ind w:left="2232" w:hanging="360"/>
      </w:pPr>
      <w:rPr>
        <w:rFonts w:ascii="Courier New" w:hAnsi="Courier New" w:hint="default"/>
      </w:rPr>
    </w:lvl>
    <w:lvl w:ilvl="2" w:tplc="0409001B" w:tentative="1">
      <w:start w:val="1"/>
      <w:numFmt w:val="lowerRoman"/>
      <w:lvlText w:val="%3."/>
      <w:lvlJc w:val="right"/>
      <w:pPr>
        <w:tabs>
          <w:tab w:val="num" w:pos="2952"/>
        </w:tabs>
        <w:ind w:left="2952" w:hanging="180"/>
      </w:pPr>
    </w:lvl>
    <w:lvl w:ilvl="3" w:tplc="0409000F" w:tentative="1">
      <w:start w:val="1"/>
      <w:numFmt w:val="decimal"/>
      <w:lvlText w:val="%4."/>
      <w:lvlJc w:val="left"/>
      <w:pPr>
        <w:tabs>
          <w:tab w:val="num" w:pos="3672"/>
        </w:tabs>
        <w:ind w:left="3672" w:hanging="360"/>
      </w:pPr>
    </w:lvl>
    <w:lvl w:ilvl="4" w:tplc="04090019" w:tentative="1">
      <w:start w:val="1"/>
      <w:numFmt w:val="lowerLetter"/>
      <w:lvlText w:val="%5."/>
      <w:lvlJc w:val="left"/>
      <w:pPr>
        <w:tabs>
          <w:tab w:val="num" w:pos="4392"/>
        </w:tabs>
        <w:ind w:left="4392" w:hanging="360"/>
      </w:pPr>
    </w:lvl>
    <w:lvl w:ilvl="5" w:tplc="0409001B" w:tentative="1">
      <w:start w:val="1"/>
      <w:numFmt w:val="lowerRoman"/>
      <w:lvlText w:val="%6."/>
      <w:lvlJc w:val="right"/>
      <w:pPr>
        <w:tabs>
          <w:tab w:val="num" w:pos="5112"/>
        </w:tabs>
        <w:ind w:left="5112" w:hanging="180"/>
      </w:pPr>
    </w:lvl>
    <w:lvl w:ilvl="6" w:tplc="0409000F" w:tentative="1">
      <w:start w:val="1"/>
      <w:numFmt w:val="decimal"/>
      <w:lvlText w:val="%7."/>
      <w:lvlJc w:val="left"/>
      <w:pPr>
        <w:tabs>
          <w:tab w:val="num" w:pos="5832"/>
        </w:tabs>
        <w:ind w:left="5832" w:hanging="360"/>
      </w:pPr>
    </w:lvl>
    <w:lvl w:ilvl="7" w:tplc="04090019" w:tentative="1">
      <w:start w:val="1"/>
      <w:numFmt w:val="lowerLetter"/>
      <w:lvlText w:val="%8."/>
      <w:lvlJc w:val="left"/>
      <w:pPr>
        <w:tabs>
          <w:tab w:val="num" w:pos="6552"/>
        </w:tabs>
        <w:ind w:left="6552" w:hanging="360"/>
      </w:pPr>
    </w:lvl>
    <w:lvl w:ilvl="8" w:tplc="0409001B" w:tentative="1">
      <w:start w:val="1"/>
      <w:numFmt w:val="lowerRoman"/>
      <w:lvlText w:val="%9."/>
      <w:lvlJc w:val="right"/>
      <w:pPr>
        <w:tabs>
          <w:tab w:val="num" w:pos="7272"/>
        </w:tabs>
        <w:ind w:left="7272" w:hanging="180"/>
      </w:pPr>
    </w:lvl>
  </w:abstractNum>
  <w:abstractNum w:abstractNumId="48">
    <w:nsid w:val="7B926E80"/>
    <w:multiLevelType w:val="multilevel"/>
    <w:tmpl w:val="62689A2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nsid w:val="7C94173F"/>
    <w:multiLevelType w:val="hybridMultilevel"/>
    <w:tmpl w:val="EB942FB0"/>
    <w:lvl w:ilvl="0" w:tplc="5DD89E54">
      <w:start w:val="1"/>
      <w:numFmt w:val="bullet"/>
      <w:lvlText w:val="-"/>
      <w:lvlJc w:val="left"/>
      <w:pPr>
        <w:tabs>
          <w:tab w:val="num" w:pos="2160"/>
        </w:tabs>
        <w:ind w:left="216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9"/>
  </w:num>
  <w:num w:numId="2">
    <w:abstractNumId w:val="16"/>
  </w:num>
  <w:num w:numId="3">
    <w:abstractNumId w:val="31"/>
  </w:num>
  <w:num w:numId="4">
    <w:abstractNumId w:val="41"/>
  </w:num>
  <w:num w:numId="5">
    <w:abstractNumId w:val="42"/>
  </w:num>
  <w:num w:numId="6">
    <w:abstractNumId w:val="25"/>
  </w:num>
  <w:num w:numId="7">
    <w:abstractNumId w:val="29"/>
  </w:num>
  <w:num w:numId="8">
    <w:abstractNumId w:val="34"/>
  </w:num>
  <w:num w:numId="9">
    <w:abstractNumId w:val="38"/>
  </w:num>
  <w:num w:numId="10">
    <w:abstractNumId w:val="4"/>
  </w:num>
  <w:num w:numId="11">
    <w:abstractNumId w:val="40"/>
  </w:num>
  <w:num w:numId="12">
    <w:abstractNumId w:val="6"/>
  </w:num>
  <w:num w:numId="13">
    <w:abstractNumId w:val="21"/>
  </w:num>
  <w:num w:numId="14">
    <w:abstractNumId w:val="1"/>
  </w:num>
  <w:num w:numId="15">
    <w:abstractNumId w:val="43"/>
  </w:num>
  <w:num w:numId="16">
    <w:abstractNumId w:val="47"/>
  </w:num>
  <w:num w:numId="17">
    <w:abstractNumId w:val="18"/>
  </w:num>
  <w:num w:numId="18">
    <w:abstractNumId w:val="2"/>
  </w:num>
  <w:num w:numId="19">
    <w:abstractNumId w:val="26"/>
  </w:num>
  <w:num w:numId="20">
    <w:abstractNumId w:val="20"/>
  </w:num>
  <w:num w:numId="21">
    <w:abstractNumId w:val="13"/>
  </w:num>
  <w:num w:numId="22">
    <w:abstractNumId w:val="39"/>
  </w:num>
  <w:num w:numId="23">
    <w:abstractNumId w:val="24"/>
  </w:num>
  <w:num w:numId="24">
    <w:abstractNumId w:val="27"/>
  </w:num>
  <w:num w:numId="25">
    <w:abstractNumId w:val="49"/>
  </w:num>
  <w:num w:numId="26">
    <w:abstractNumId w:val="45"/>
  </w:num>
  <w:num w:numId="27">
    <w:abstractNumId w:val="0"/>
  </w:num>
  <w:num w:numId="28">
    <w:abstractNumId w:val="36"/>
  </w:num>
  <w:num w:numId="29">
    <w:abstractNumId w:val="11"/>
  </w:num>
  <w:num w:numId="30">
    <w:abstractNumId w:val="44"/>
  </w:num>
  <w:num w:numId="31">
    <w:abstractNumId w:val="35"/>
  </w:num>
  <w:num w:numId="32">
    <w:abstractNumId w:val="5"/>
  </w:num>
  <w:num w:numId="33">
    <w:abstractNumId w:val="32"/>
  </w:num>
  <w:num w:numId="34">
    <w:abstractNumId w:val="23"/>
  </w:num>
  <w:num w:numId="35">
    <w:abstractNumId w:val="28"/>
  </w:num>
  <w:num w:numId="36">
    <w:abstractNumId w:val="10"/>
  </w:num>
  <w:num w:numId="37">
    <w:abstractNumId w:val="30"/>
  </w:num>
  <w:num w:numId="38">
    <w:abstractNumId w:val="7"/>
  </w:num>
  <w:num w:numId="39">
    <w:abstractNumId w:val="8"/>
  </w:num>
  <w:num w:numId="40">
    <w:abstractNumId w:val="19"/>
  </w:num>
  <w:num w:numId="41">
    <w:abstractNumId w:val="33"/>
  </w:num>
  <w:num w:numId="42">
    <w:abstractNumId w:val="14"/>
  </w:num>
  <w:num w:numId="43">
    <w:abstractNumId w:val="37"/>
  </w:num>
  <w:num w:numId="44">
    <w:abstractNumId w:val="46"/>
  </w:num>
  <w:num w:numId="45">
    <w:abstractNumId w:val="12"/>
  </w:num>
  <w:num w:numId="46">
    <w:abstractNumId w:val="17"/>
  </w:num>
  <w:num w:numId="47">
    <w:abstractNumId w:val="48"/>
  </w:num>
  <w:num w:numId="48">
    <w:abstractNumId w:val="3"/>
  </w:num>
  <w:num w:numId="49">
    <w:abstractNumId w:val="15"/>
  </w:num>
  <w:num w:numId="50">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stylePaneFormatFilter w:val="3001"/>
  <w:defaultTabStop w:val="720"/>
  <w:characterSpacingControl w:val="doNotCompress"/>
  <w:footnotePr>
    <w:footnote w:id="-1"/>
    <w:footnote w:id="0"/>
  </w:footnotePr>
  <w:endnotePr>
    <w:endnote w:id="-1"/>
    <w:endnote w:id="0"/>
  </w:endnotePr>
  <w:compat/>
  <w:rsids>
    <w:rsidRoot w:val="000F4913"/>
    <w:rsid w:val="00002BE0"/>
    <w:rsid w:val="00010A9D"/>
    <w:rsid w:val="000148AA"/>
    <w:rsid w:val="00017C58"/>
    <w:rsid w:val="00027C64"/>
    <w:rsid w:val="00034B13"/>
    <w:rsid w:val="0004165E"/>
    <w:rsid w:val="00042E35"/>
    <w:rsid w:val="00045DF0"/>
    <w:rsid w:val="000576C1"/>
    <w:rsid w:val="00061F79"/>
    <w:rsid w:val="00063927"/>
    <w:rsid w:val="00075341"/>
    <w:rsid w:val="00080B2B"/>
    <w:rsid w:val="00085FE7"/>
    <w:rsid w:val="00087F08"/>
    <w:rsid w:val="000951B9"/>
    <w:rsid w:val="00097ECC"/>
    <w:rsid w:val="00097F88"/>
    <w:rsid w:val="000A6BED"/>
    <w:rsid w:val="000B04B1"/>
    <w:rsid w:val="000B6DF7"/>
    <w:rsid w:val="000C2636"/>
    <w:rsid w:val="000C333E"/>
    <w:rsid w:val="000C7C73"/>
    <w:rsid w:val="000D20BE"/>
    <w:rsid w:val="000D3129"/>
    <w:rsid w:val="000D3264"/>
    <w:rsid w:val="000D3314"/>
    <w:rsid w:val="000D5FF8"/>
    <w:rsid w:val="000E30E5"/>
    <w:rsid w:val="000E7457"/>
    <w:rsid w:val="000F4913"/>
    <w:rsid w:val="000F7F09"/>
    <w:rsid w:val="00102355"/>
    <w:rsid w:val="00102DC4"/>
    <w:rsid w:val="00106BDB"/>
    <w:rsid w:val="00110C7E"/>
    <w:rsid w:val="00113397"/>
    <w:rsid w:val="00120439"/>
    <w:rsid w:val="00123129"/>
    <w:rsid w:val="00124F66"/>
    <w:rsid w:val="00133926"/>
    <w:rsid w:val="00140D51"/>
    <w:rsid w:val="00151F0B"/>
    <w:rsid w:val="0015519C"/>
    <w:rsid w:val="0015597B"/>
    <w:rsid w:val="001623C1"/>
    <w:rsid w:val="00162DA2"/>
    <w:rsid w:val="00165786"/>
    <w:rsid w:val="001660D5"/>
    <w:rsid w:val="00166BD1"/>
    <w:rsid w:val="001711CA"/>
    <w:rsid w:val="001746E1"/>
    <w:rsid w:val="0017545F"/>
    <w:rsid w:val="0018026D"/>
    <w:rsid w:val="00180514"/>
    <w:rsid w:val="001821D4"/>
    <w:rsid w:val="00183BBF"/>
    <w:rsid w:val="00183F92"/>
    <w:rsid w:val="00190399"/>
    <w:rsid w:val="00195E21"/>
    <w:rsid w:val="0019678C"/>
    <w:rsid w:val="001A0BCF"/>
    <w:rsid w:val="001A2EDE"/>
    <w:rsid w:val="001A42D1"/>
    <w:rsid w:val="001A4B24"/>
    <w:rsid w:val="001A5674"/>
    <w:rsid w:val="001B1B56"/>
    <w:rsid w:val="001B1BA4"/>
    <w:rsid w:val="001B3778"/>
    <w:rsid w:val="001C340B"/>
    <w:rsid w:val="001C47ED"/>
    <w:rsid w:val="001D1AC0"/>
    <w:rsid w:val="001D38A1"/>
    <w:rsid w:val="001E12D3"/>
    <w:rsid w:val="001F3550"/>
    <w:rsid w:val="001F6308"/>
    <w:rsid w:val="001F68BE"/>
    <w:rsid w:val="00203394"/>
    <w:rsid w:val="00205A71"/>
    <w:rsid w:val="00212488"/>
    <w:rsid w:val="00212DE4"/>
    <w:rsid w:val="002159A0"/>
    <w:rsid w:val="00221777"/>
    <w:rsid w:val="00227496"/>
    <w:rsid w:val="00230AC0"/>
    <w:rsid w:val="00233E46"/>
    <w:rsid w:val="002456F6"/>
    <w:rsid w:val="00257B3E"/>
    <w:rsid w:val="00263431"/>
    <w:rsid w:val="0027124D"/>
    <w:rsid w:val="002728FC"/>
    <w:rsid w:val="00272B3A"/>
    <w:rsid w:val="00275880"/>
    <w:rsid w:val="0029282F"/>
    <w:rsid w:val="00293B1F"/>
    <w:rsid w:val="002A35AD"/>
    <w:rsid w:val="002B6080"/>
    <w:rsid w:val="002B6564"/>
    <w:rsid w:val="002C1353"/>
    <w:rsid w:val="002C274E"/>
    <w:rsid w:val="002C3092"/>
    <w:rsid w:val="002D06D7"/>
    <w:rsid w:val="002D5EC5"/>
    <w:rsid w:val="002D73A7"/>
    <w:rsid w:val="002D7AB4"/>
    <w:rsid w:val="002E47F6"/>
    <w:rsid w:val="002E6D80"/>
    <w:rsid w:val="002E7590"/>
    <w:rsid w:val="002F0601"/>
    <w:rsid w:val="002F7379"/>
    <w:rsid w:val="00300247"/>
    <w:rsid w:val="00300870"/>
    <w:rsid w:val="00302732"/>
    <w:rsid w:val="003029C7"/>
    <w:rsid w:val="00306E87"/>
    <w:rsid w:val="00311BA9"/>
    <w:rsid w:val="00325531"/>
    <w:rsid w:val="00333556"/>
    <w:rsid w:val="00333B06"/>
    <w:rsid w:val="0034239D"/>
    <w:rsid w:val="00342AD3"/>
    <w:rsid w:val="003437EE"/>
    <w:rsid w:val="00343EC8"/>
    <w:rsid w:val="00346EFF"/>
    <w:rsid w:val="003613C6"/>
    <w:rsid w:val="00362BBD"/>
    <w:rsid w:val="00363D14"/>
    <w:rsid w:val="00365374"/>
    <w:rsid w:val="003672B4"/>
    <w:rsid w:val="00380ECF"/>
    <w:rsid w:val="003848CF"/>
    <w:rsid w:val="00386ABB"/>
    <w:rsid w:val="00386F7F"/>
    <w:rsid w:val="003957EA"/>
    <w:rsid w:val="003A197B"/>
    <w:rsid w:val="003A58B5"/>
    <w:rsid w:val="003C02AD"/>
    <w:rsid w:val="003C1A5D"/>
    <w:rsid w:val="003D2FE4"/>
    <w:rsid w:val="003D32CF"/>
    <w:rsid w:val="003D52D9"/>
    <w:rsid w:val="003D672E"/>
    <w:rsid w:val="003E2578"/>
    <w:rsid w:val="00404BF7"/>
    <w:rsid w:val="004069B4"/>
    <w:rsid w:val="004069C8"/>
    <w:rsid w:val="00407972"/>
    <w:rsid w:val="004101FA"/>
    <w:rsid w:val="00410ABD"/>
    <w:rsid w:val="00412842"/>
    <w:rsid w:val="00415A3C"/>
    <w:rsid w:val="00415DA6"/>
    <w:rsid w:val="00422F7C"/>
    <w:rsid w:val="004250A8"/>
    <w:rsid w:val="00425FDE"/>
    <w:rsid w:val="0043106E"/>
    <w:rsid w:val="00437040"/>
    <w:rsid w:val="0044088A"/>
    <w:rsid w:val="00441808"/>
    <w:rsid w:val="00444F96"/>
    <w:rsid w:val="0045794E"/>
    <w:rsid w:val="00463E49"/>
    <w:rsid w:val="00465A32"/>
    <w:rsid w:val="00466B1B"/>
    <w:rsid w:val="00467816"/>
    <w:rsid w:val="00472B35"/>
    <w:rsid w:val="00484D0E"/>
    <w:rsid w:val="00491F2E"/>
    <w:rsid w:val="00496490"/>
    <w:rsid w:val="004A3CF9"/>
    <w:rsid w:val="004A48BA"/>
    <w:rsid w:val="004A79BC"/>
    <w:rsid w:val="004C06A1"/>
    <w:rsid w:val="004C3CFE"/>
    <w:rsid w:val="004C63EB"/>
    <w:rsid w:val="004C7F37"/>
    <w:rsid w:val="004D3923"/>
    <w:rsid w:val="004D760B"/>
    <w:rsid w:val="004E1D99"/>
    <w:rsid w:val="004E2C3A"/>
    <w:rsid w:val="004E33B8"/>
    <w:rsid w:val="004E4B1B"/>
    <w:rsid w:val="004F32CC"/>
    <w:rsid w:val="004F78BD"/>
    <w:rsid w:val="005006EA"/>
    <w:rsid w:val="00505719"/>
    <w:rsid w:val="00512701"/>
    <w:rsid w:val="005230BA"/>
    <w:rsid w:val="00524F33"/>
    <w:rsid w:val="005321E2"/>
    <w:rsid w:val="00534C5D"/>
    <w:rsid w:val="00555F03"/>
    <w:rsid w:val="00560A7C"/>
    <w:rsid w:val="00565F2E"/>
    <w:rsid w:val="0057058F"/>
    <w:rsid w:val="0057156D"/>
    <w:rsid w:val="005759C9"/>
    <w:rsid w:val="00576AF7"/>
    <w:rsid w:val="00577DD0"/>
    <w:rsid w:val="00584953"/>
    <w:rsid w:val="00584E1A"/>
    <w:rsid w:val="00585992"/>
    <w:rsid w:val="00587613"/>
    <w:rsid w:val="00594F54"/>
    <w:rsid w:val="00597245"/>
    <w:rsid w:val="005A1964"/>
    <w:rsid w:val="005A1A7F"/>
    <w:rsid w:val="005A1ADF"/>
    <w:rsid w:val="005A46C3"/>
    <w:rsid w:val="005A4BB8"/>
    <w:rsid w:val="005A604C"/>
    <w:rsid w:val="005D27DC"/>
    <w:rsid w:val="005E2429"/>
    <w:rsid w:val="005F30F2"/>
    <w:rsid w:val="005F3CD2"/>
    <w:rsid w:val="006052ED"/>
    <w:rsid w:val="006206C0"/>
    <w:rsid w:val="00627A09"/>
    <w:rsid w:val="00631548"/>
    <w:rsid w:val="00634A24"/>
    <w:rsid w:val="006400F6"/>
    <w:rsid w:val="006421BA"/>
    <w:rsid w:val="0064789B"/>
    <w:rsid w:val="00650B7B"/>
    <w:rsid w:val="0065642E"/>
    <w:rsid w:val="0066257E"/>
    <w:rsid w:val="006627E2"/>
    <w:rsid w:val="0067539C"/>
    <w:rsid w:val="00684726"/>
    <w:rsid w:val="00690C76"/>
    <w:rsid w:val="0069468A"/>
    <w:rsid w:val="00696B4A"/>
    <w:rsid w:val="006A11A7"/>
    <w:rsid w:val="006A17FB"/>
    <w:rsid w:val="006A4168"/>
    <w:rsid w:val="006A5EA3"/>
    <w:rsid w:val="006B586B"/>
    <w:rsid w:val="006B6406"/>
    <w:rsid w:val="006C360B"/>
    <w:rsid w:val="006D2B7A"/>
    <w:rsid w:val="006D4D8C"/>
    <w:rsid w:val="006D616A"/>
    <w:rsid w:val="006E4A32"/>
    <w:rsid w:val="006E4B30"/>
    <w:rsid w:val="006E66D6"/>
    <w:rsid w:val="006E7628"/>
    <w:rsid w:val="006F10A9"/>
    <w:rsid w:val="0070228D"/>
    <w:rsid w:val="00711D93"/>
    <w:rsid w:val="00711E7B"/>
    <w:rsid w:val="00714E38"/>
    <w:rsid w:val="0073303D"/>
    <w:rsid w:val="00733835"/>
    <w:rsid w:val="00734E4A"/>
    <w:rsid w:val="00740FCA"/>
    <w:rsid w:val="0075127D"/>
    <w:rsid w:val="00756B6B"/>
    <w:rsid w:val="00771836"/>
    <w:rsid w:val="007758F7"/>
    <w:rsid w:val="0078228C"/>
    <w:rsid w:val="00782579"/>
    <w:rsid w:val="0078665F"/>
    <w:rsid w:val="00786DD3"/>
    <w:rsid w:val="007934B0"/>
    <w:rsid w:val="00796C59"/>
    <w:rsid w:val="007B4617"/>
    <w:rsid w:val="007B4A12"/>
    <w:rsid w:val="007B7CBB"/>
    <w:rsid w:val="007D383D"/>
    <w:rsid w:val="007D653E"/>
    <w:rsid w:val="007E32F8"/>
    <w:rsid w:val="007E60F2"/>
    <w:rsid w:val="007E6A29"/>
    <w:rsid w:val="007F02EE"/>
    <w:rsid w:val="007F5FD3"/>
    <w:rsid w:val="007F6D1C"/>
    <w:rsid w:val="00806F55"/>
    <w:rsid w:val="0080748C"/>
    <w:rsid w:val="008074B6"/>
    <w:rsid w:val="00822CF9"/>
    <w:rsid w:val="00823F1F"/>
    <w:rsid w:val="00824447"/>
    <w:rsid w:val="008249DC"/>
    <w:rsid w:val="00831D99"/>
    <w:rsid w:val="00843D61"/>
    <w:rsid w:val="008647AA"/>
    <w:rsid w:val="00864E0A"/>
    <w:rsid w:val="00865BC9"/>
    <w:rsid w:val="0086712B"/>
    <w:rsid w:val="00872F3E"/>
    <w:rsid w:val="0087369C"/>
    <w:rsid w:val="00877617"/>
    <w:rsid w:val="00886B9A"/>
    <w:rsid w:val="008907D0"/>
    <w:rsid w:val="008923A1"/>
    <w:rsid w:val="008A7675"/>
    <w:rsid w:val="008B2219"/>
    <w:rsid w:val="008B338A"/>
    <w:rsid w:val="008B474B"/>
    <w:rsid w:val="008B4808"/>
    <w:rsid w:val="008C0ED3"/>
    <w:rsid w:val="008C2B4A"/>
    <w:rsid w:val="008D7EB9"/>
    <w:rsid w:val="008E0273"/>
    <w:rsid w:val="008E3495"/>
    <w:rsid w:val="008E45AB"/>
    <w:rsid w:val="008F007E"/>
    <w:rsid w:val="00902883"/>
    <w:rsid w:val="00902915"/>
    <w:rsid w:val="00903454"/>
    <w:rsid w:val="009231E4"/>
    <w:rsid w:val="009258F5"/>
    <w:rsid w:val="00925A48"/>
    <w:rsid w:val="00930481"/>
    <w:rsid w:val="0093440A"/>
    <w:rsid w:val="009353CA"/>
    <w:rsid w:val="00943187"/>
    <w:rsid w:val="00952F3C"/>
    <w:rsid w:val="00962566"/>
    <w:rsid w:val="00966EE1"/>
    <w:rsid w:val="00970A4C"/>
    <w:rsid w:val="00971C81"/>
    <w:rsid w:val="0097293D"/>
    <w:rsid w:val="00975483"/>
    <w:rsid w:val="00977AAD"/>
    <w:rsid w:val="00983934"/>
    <w:rsid w:val="00983BCD"/>
    <w:rsid w:val="00995583"/>
    <w:rsid w:val="009A2045"/>
    <w:rsid w:val="009A51BD"/>
    <w:rsid w:val="009A7CB4"/>
    <w:rsid w:val="009B67E5"/>
    <w:rsid w:val="009D04F4"/>
    <w:rsid w:val="009D2489"/>
    <w:rsid w:val="009D6771"/>
    <w:rsid w:val="009E0CB9"/>
    <w:rsid w:val="00A024F8"/>
    <w:rsid w:val="00A0617B"/>
    <w:rsid w:val="00A14C27"/>
    <w:rsid w:val="00A1555C"/>
    <w:rsid w:val="00A16B96"/>
    <w:rsid w:val="00A23736"/>
    <w:rsid w:val="00A23F8F"/>
    <w:rsid w:val="00A34FB8"/>
    <w:rsid w:val="00A36289"/>
    <w:rsid w:val="00A36FC8"/>
    <w:rsid w:val="00A40870"/>
    <w:rsid w:val="00A52F6A"/>
    <w:rsid w:val="00A544D4"/>
    <w:rsid w:val="00A56E64"/>
    <w:rsid w:val="00A572AD"/>
    <w:rsid w:val="00A61403"/>
    <w:rsid w:val="00A63FC2"/>
    <w:rsid w:val="00A65870"/>
    <w:rsid w:val="00A70BB9"/>
    <w:rsid w:val="00A746E4"/>
    <w:rsid w:val="00A7708E"/>
    <w:rsid w:val="00A866F2"/>
    <w:rsid w:val="00A87239"/>
    <w:rsid w:val="00A94525"/>
    <w:rsid w:val="00A974E1"/>
    <w:rsid w:val="00A978B5"/>
    <w:rsid w:val="00AA5DA4"/>
    <w:rsid w:val="00AA6C66"/>
    <w:rsid w:val="00AB378D"/>
    <w:rsid w:val="00AB7895"/>
    <w:rsid w:val="00AC397E"/>
    <w:rsid w:val="00AC3A69"/>
    <w:rsid w:val="00AC5C81"/>
    <w:rsid w:val="00AD42CE"/>
    <w:rsid w:val="00AE37C4"/>
    <w:rsid w:val="00AF1873"/>
    <w:rsid w:val="00AF1B4D"/>
    <w:rsid w:val="00AF3C82"/>
    <w:rsid w:val="00AF3FE8"/>
    <w:rsid w:val="00B02E5A"/>
    <w:rsid w:val="00B075DC"/>
    <w:rsid w:val="00B164DE"/>
    <w:rsid w:val="00B17C47"/>
    <w:rsid w:val="00B20720"/>
    <w:rsid w:val="00B265C0"/>
    <w:rsid w:val="00B332AF"/>
    <w:rsid w:val="00B40353"/>
    <w:rsid w:val="00B42CD2"/>
    <w:rsid w:val="00B53E37"/>
    <w:rsid w:val="00B55446"/>
    <w:rsid w:val="00B55AD6"/>
    <w:rsid w:val="00B57108"/>
    <w:rsid w:val="00B62597"/>
    <w:rsid w:val="00B64C44"/>
    <w:rsid w:val="00B74846"/>
    <w:rsid w:val="00B75543"/>
    <w:rsid w:val="00B829BB"/>
    <w:rsid w:val="00B832AA"/>
    <w:rsid w:val="00B8605C"/>
    <w:rsid w:val="00B87071"/>
    <w:rsid w:val="00B953DF"/>
    <w:rsid w:val="00B95CA3"/>
    <w:rsid w:val="00B97191"/>
    <w:rsid w:val="00BA589F"/>
    <w:rsid w:val="00BA6730"/>
    <w:rsid w:val="00BA7130"/>
    <w:rsid w:val="00BB07D8"/>
    <w:rsid w:val="00BB48C3"/>
    <w:rsid w:val="00BC2B5A"/>
    <w:rsid w:val="00BC2BA8"/>
    <w:rsid w:val="00BC3D45"/>
    <w:rsid w:val="00BD02A2"/>
    <w:rsid w:val="00BD0501"/>
    <w:rsid w:val="00BD3F6D"/>
    <w:rsid w:val="00BD4DDA"/>
    <w:rsid w:val="00BE5084"/>
    <w:rsid w:val="00BF13AA"/>
    <w:rsid w:val="00BF5ED6"/>
    <w:rsid w:val="00BF6053"/>
    <w:rsid w:val="00BF7B76"/>
    <w:rsid w:val="00C02A96"/>
    <w:rsid w:val="00C04B11"/>
    <w:rsid w:val="00C0582C"/>
    <w:rsid w:val="00C119AC"/>
    <w:rsid w:val="00C1300D"/>
    <w:rsid w:val="00C2106D"/>
    <w:rsid w:val="00C24653"/>
    <w:rsid w:val="00C25A03"/>
    <w:rsid w:val="00C260CF"/>
    <w:rsid w:val="00C27E8E"/>
    <w:rsid w:val="00C405DC"/>
    <w:rsid w:val="00C411AA"/>
    <w:rsid w:val="00C513B7"/>
    <w:rsid w:val="00C53417"/>
    <w:rsid w:val="00C56EAF"/>
    <w:rsid w:val="00C628AE"/>
    <w:rsid w:val="00C6370F"/>
    <w:rsid w:val="00C646CE"/>
    <w:rsid w:val="00C65B0C"/>
    <w:rsid w:val="00C66EA1"/>
    <w:rsid w:val="00C675AC"/>
    <w:rsid w:val="00C712B2"/>
    <w:rsid w:val="00C73E67"/>
    <w:rsid w:val="00C7718E"/>
    <w:rsid w:val="00C84DF3"/>
    <w:rsid w:val="00C8605F"/>
    <w:rsid w:val="00C86264"/>
    <w:rsid w:val="00C92BAD"/>
    <w:rsid w:val="00CA0758"/>
    <w:rsid w:val="00CA27AA"/>
    <w:rsid w:val="00CA51C9"/>
    <w:rsid w:val="00CA6103"/>
    <w:rsid w:val="00CA7C39"/>
    <w:rsid w:val="00CC29F1"/>
    <w:rsid w:val="00CC5E67"/>
    <w:rsid w:val="00CD4F6E"/>
    <w:rsid w:val="00CE37CE"/>
    <w:rsid w:val="00CF2F80"/>
    <w:rsid w:val="00D01886"/>
    <w:rsid w:val="00D0295A"/>
    <w:rsid w:val="00D05CB8"/>
    <w:rsid w:val="00D067E9"/>
    <w:rsid w:val="00D12C79"/>
    <w:rsid w:val="00D21C17"/>
    <w:rsid w:val="00D23D59"/>
    <w:rsid w:val="00D2625B"/>
    <w:rsid w:val="00D31835"/>
    <w:rsid w:val="00D33DDE"/>
    <w:rsid w:val="00D34F9C"/>
    <w:rsid w:val="00D41F2B"/>
    <w:rsid w:val="00D44780"/>
    <w:rsid w:val="00D45953"/>
    <w:rsid w:val="00D519A0"/>
    <w:rsid w:val="00D51C23"/>
    <w:rsid w:val="00D53A4E"/>
    <w:rsid w:val="00D70E87"/>
    <w:rsid w:val="00D74DBA"/>
    <w:rsid w:val="00D75D4F"/>
    <w:rsid w:val="00D83B93"/>
    <w:rsid w:val="00D865F4"/>
    <w:rsid w:val="00D94350"/>
    <w:rsid w:val="00DA092E"/>
    <w:rsid w:val="00DA2B90"/>
    <w:rsid w:val="00DA2D16"/>
    <w:rsid w:val="00DA5A19"/>
    <w:rsid w:val="00DB2A3D"/>
    <w:rsid w:val="00DB6EA9"/>
    <w:rsid w:val="00DB745F"/>
    <w:rsid w:val="00DC3593"/>
    <w:rsid w:val="00DC4083"/>
    <w:rsid w:val="00DD0545"/>
    <w:rsid w:val="00DD5C41"/>
    <w:rsid w:val="00DE199F"/>
    <w:rsid w:val="00DE4128"/>
    <w:rsid w:val="00DE45BC"/>
    <w:rsid w:val="00DE766A"/>
    <w:rsid w:val="00DF68C8"/>
    <w:rsid w:val="00E00AD6"/>
    <w:rsid w:val="00E056D8"/>
    <w:rsid w:val="00E06499"/>
    <w:rsid w:val="00E1426C"/>
    <w:rsid w:val="00E242DD"/>
    <w:rsid w:val="00E245F8"/>
    <w:rsid w:val="00E33329"/>
    <w:rsid w:val="00E36157"/>
    <w:rsid w:val="00E51479"/>
    <w:rsid w:val="00E524D7"/>
    <w:rsid w:val="00E52E68"/>
    <w:rsid w:val="00E53D52"/>
    <w:rsid w:val="00E56C5B"/>
    <w:rsid w:val="00E62D7A"/>
    <w:rsid w:val="00E660BE"/>
    <w:rsid w:val="00E67809"/>
    <w:rsid w:val="00E823AC"/>
    <w:rsid w:val="00E83037"/>
    <w:rsid w:val="00E93B2E"/>
    <w:rsid w:val="00E944C9"/>
    <w:rsid w:val="00E94F49"/>
    <w:rsid w:val="00E957E6"/>
    <w:rsid w:val="00E963F4"/>
    <w:rsid w:val="00E96DDD"/>
    <w:rsid w:val="00E976F1"/>
    <w:rsid w:val="00EA029B"/>
    <w:rsid w:val="00EB1C61"/>
    <w:rsid w:val="00EB261E"/>
    <w:rsid w:val="00EC60BF"/>
    <w:rsid w:val="00EC668D"/>
    <w:rsid w:val="00EC7B64"/>
    <w:rsid w:val="00ED0EB2"/>
    <w:rsid w:val="00EE4CFB"/>
    <w:rsid w:val="00EE584B"/>
    <w:rsid w:val="00EF2BC7"/>
    <w:rsid w:val="00EF37C5"/>
    <w:rsid w:val="00EF5472"/>
    <w:rsid w:val="00F06D33"/>
    <w:rsid w:val="00F2314C"/>
    <w:rsid w:val="00F25A19"/>
    <w:rsid w:val="00F35A10"/>
    <w:rsid w:val="00F36A85"/>
    <w:rsid w:val="00F46A56"/>
    <w:rsid w:val="00F46DC7"/>
    <w:rsid w:val="00F518DA"/>
    <w:rsid w:val="00F66FF9"/>
    <w:rsid w:val="00F711DC"/>
    <w:rsid w:val="00F73852"/>
    <w:rsid w:val="00F7514A"/>
    <w:rsid w:val="00F821F6"/>
    <w:rsid w:val="00F82A55"/>
    <w:rsid w:val="00F84E5E"/>
    <w:rsid w:val="00F93B67"/>
    <w:rsid w:val="00F966D4"/>
    <w:rsid w:val="00FA1B31"/>
    <w:rsid w:val="00FA6B1B"/>
    <w:rsid w:val="00FB15F6"/>
    <w:rsid w:val="00FB39C9"/>
    <w:rsid w:val="00FC140D"/>
    <w:rsid w:val="00FC29F4"/>
    <w:rsid w:val="00FD1EB6"/>
    <w:rsid w:val="00FE5E92"/>
    <w:rsid w:val="00FF0CEC"/>
    <w:rsid w:val="00FF35C6"/>
    <w:rsid w:val="00FF53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Name"/>
  <w:smartTagType w:namespaceuri="urn:schemas-microsoft-com:office:smarttags" w:name="State"/>
  <w:smartTagType w:namespaceuri="urn:schemas-microsoft-com:office:smarttags" w:name="place"/>
  <w:smartTagType w:namespaceuri="urn:schemas-microsoft-com:office:smarttags" w:name="PlaceTyp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10A9D"/>
    <w:rPr>
      <w:sz w:val="24"/>
      <w:szCs w:val="24"/>
    </w:rPr>
  </w:style>
  <w:style w:type="paragraph" w:styleId="Heading1">
    <w:name w:val="heading 1"/>
    <w:basedOn w:val="Normal"/>
    <w:next w:val="Normal"/>
    <w:qFormat/>
    <w:rsid w:val="00E67809"/>
    <w:pPr>
      <w:keepNext/>
      <w:spacing w:before="240" w:after="60" w:line="360" w:lineRule="auto"/>
      <w:contextualSpacing/>
      <w:jc w:val="center"/>
      <w:outlineLvl w:val="0"/>
    </w:pPr>
    <w:rPr>
      <w:rFonts w:ascii="MS Reference Sans Serif" w:hAnsi="MS Reference Sans Serif" w:cs="Arial"/>
      <w:b/>
      <w:bCs/>
      <w:kern w:val="32"/>
      <w:sz w:val="32"/>
      <w:szCs w:val="32"/>
    </w:rPr>
  </w:style>
  <w:style w:type="paragraph" w:styleId="Heading2">
    <w:name w:val="heading 2"/>
    <w:basedOn w:val="Normal"/>
    <w:next w:val="Normal"/>
    <w:qFormat/>
    <w:rsid w:val="00AE37C4"/>
    <w:pPr>
      <w:keepNext/>
      <w:spacing w:after="60" w:line="360" w:lineRule="auto"/>
      <w:contextualSpacing/>
      <w:jc w:val="center"/>
      <w:outlineLvl w:val="1"/>
    </w:pPr>
    <w:rPr>
      <w:rFonts w:ascii="MS Reference Sans Serif" w:hAnsi="MS Reference Sans Serif" w:cs="Arial"/>
      <w:b/>
      <w:bCs/>
      <w:iCs/>
      <w:szCs w:val="28"/>
    </w:rPr>
  </w:style>
  <w:style w:type="paragraph" w:styleId="Heading3">
    <w:name w:val="heading 3"/>
    <w:basedOn w:val="Normal"/>
    <w:next w:val="Normal"/>
    <w:qFormat/>
    <w:rsid w:val="00AE37C4"/>
    <w:pPr>
      <w:keepNext/>
      <w:spacing w:before="240" w:after="60"/>
      <w:jc w:val="center"/>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StyleNumbered">
    <w:name w:val="Style Numbered"/>
    <w:basedOn w:val="Normal"/>
    <w:rsid w:val="00FC140D"/>
    <w:pPr>
      <w:numPr>
        <w:numId w:val="1"/>
      </w:numPr>
      <w:spacing w:before="120"/>
    </w:pPr>
    <w:rPr>
      <w:rFonts w:ascii="Arial" w:hAnsi="Arial"/>
    </w:rPr>
  </w:style>
  <w:style w:type="paragraph" w:customStyle="1" w:styleId="HeadingLevel1">
    <w:name w:val="Heading Level 1"/>
    <w:basedOn w:val="Heading3"/>
    <w:next w:val="BodyText"/>
    <w:rsid w:val="00D33DDE"/>
    <w:pPr>
      <w:spacing w:before="120"/>
      <w:jc w:val="left"/>
    </w:pPr>
    <w:rPr>
      <w:sz w:val="24"/>
      <w:u w:val="single"/>
    </w:rPr>
  </w:style>
  <w:style w:type="table" w:styleId="TableGrid">
    <w:name w:val="Table Grid"/>
    <w:basedOn w:val="TableNormal"/>
    <w:rsid w:val="00B832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rsid w:val="00B832AA"/>
    <w:pPr>
      <w:spacing w:after="120"/>
    </w:pPr>
    <w:rPr>
      <w:rFonts w:ascii="Arial" w:hAnsi="Arial"/>
    </w:rPr>
  </w:style>
  <w:style w:type="paragraph" w:customStyle="1" w:styleId="TableText">
    <w:name w:val="Table Text"/>
    <w:basedOn w:val="Normal"/>
    <w:rsid w:val="00B832AA"/>
    <w:rPr>
      <w:rFonts w:ascii="Arial" w:hAnsi="Arial"/>
      <w:sz w:val="20"/>
    </w:rPr>
  </w:style>
  <w:style w:type="paragraph" w:styleId="Header">
    <w:name w:val="header"/>
    <w:basedOn w:val="Normal"/>
    <w:rsid w:val="00A70BB9"/>
    <w:pPr>
      <w:tabs>
        <w:tab w:val="center" w:pos="4320"/>
        <w:tab w:val="right" w:pos="8640"/>
      </w:tabs>
    </w:pPr>
    <w:rPr>
      <w:sz w:val="20"/>
    </w:rPr>
  </w:style>
  <w:style w:type="paragraph" w:styleId="Footer">
    <w:name w:val="footer"/>
    <w:basedOn w:val="Normal"/>
    <w:rsid w:val="00B17C47"/>
    <w:pPr>
      <w:tabs>
        <w:tab w:val="center" w:pos="4320"/>
        <w:tab w:val="right" w:pos="8640"/>
      </w:tabs>
      <w:jc w:val="center"/>
    </w:pPr>
    <w:rPr>
      <w:sz w:val="20"/>
    </w:rPr>
  </w:style>
  <w:style w:type="character" w:styleId="PageNumber">
    <w:name w:val="page number"/>
    <w:basedOn w:val="DefaultParagraphFont"/>
    <w:rsid w:val="00D34F9C"/>
  </w:style>
  <w:style w:type="paragraph" w:customStyle="1" w:styleId="HeadingLevel2">
    <w:name w:val="Heading Level 2"/>
    <w:basedOn w:val="HeadingLevel1"/>
    <w:rsid w:val="005A604C"/>
    <w:pPr>
      <w:ind w:left="432"/>
    </w:pPr>
    <w:rPr>
      <w:i/>
      <w:u w:val="none"/>
    </w:rPr>
  </w:style>
  <w:style w:type="paragraph" w:customStyle="1" w:styleId="HeadingLevel3">
    <w:name w:val="Heading Level 3"/>
    <w:basedOn w:val="HeadingLevel2"/>
    <w:next w:val="BodyText"/>
    <w:rsid w:val="008E3495"/>
    <w:pPr>
      <w:ind w:left="720"/>
    </w:pPr>
    <w:rPr>
      <w:szCs w:val="24"/>
      <w:u w:val="double"/>
    </w:rPr>
  </w:style>
  <w:style w:type="paragraph" w:customStyle="1" w:styleId="BodyText3">
    <w:name w:val="Body Text3"/>
    <w:basedOn w:val="BodyText"/>
    <w:rsid w:val="00D75D4F"/>
    <w:pPr>
      <w:ind w:left="720"/>
    </w:pPr>
  </w:style>
  <w:style w:type="paragraph" w:styleId="BlockText">
    <w:name w:val="Block Text"/>
    <w:basedOn w:val="Normal"/>
    <w:rsid w:val="005A604C"/>
    <w:pPr>
      <w:spacing w:after="120"/>
      <w:ind w:left="1440" w:right="1440"/>
    </w:pPr>
  </w:style>
  <w:style w:type="paragraph" w:customStyle="1" w:styleId="BodyText2">
    <w:name w:val="Body Text2"/>
    <w:basedOn w:val="BodyText"/>
    <w:rsid w:val="00865BC9"/>
    <w:pPr>
      <w:ind w:left="432"/>
    </w:pPr>
  </w:style>
  <w:style w:type="paragraph" w:styleId="BalloonText">
    <w:name w:val="Balloon Text"/>
    <w:basedOn w:val="Normal"/>
    <w:semiHidden/>
    <w:rsid w:val="00D70E87"/>
    <w:rPr>
      <w:rFonts w:ascii="Tahoma" w:hAnsi="Tahoma" w:cs="Tahoma"/>
      <w:sz w:val="16"/>
      <w:szCs w:val="16"/>
    </w:rPr>
  </w:style>
  <w:style w:type="paragraph" w:customStyle="1" w:styleId="TableHeading3">
    <w:name w:val="Table Heading3"/>
    <w:basedOn w:val="BodyText3"/>
    <w:rsid w:val="00587613"/>
    <w:rPr>
      <w:b/>
      <w:sz w:val="20"/>
      <w:szCs w:val="20"/>
    </w:rPr>
  </w:style>
  <w:style w:type="paragraph" w:customStyle="1" w:styleId="TableText3">
    <w:name w:val="Table Text3"/>
    <w:basedOn w:val="TableText"/>
    <w:rsid w:val="009A7CB4"/>
  </w:style>
  <w:style w:type="paragraph" w:styleId="Caption">
    <w:name w:val="caption"/>
    <w:basedOn w:val="Normal"/>
    <w:next w:val="Normal"/>
    <w:qFormat/>
    <w:rsid w:val="005321E2"/>
    <w:rPr>
      <w:b/>
      <w:bCs/>
      <w:sz w:val="20"/>
      <w:szCs w:val="20"/>
    </w:rPr>
  </w:style>
  <w:style w:type="paragraph" w:styleId="FootnoteText">
    <w:name w:val="footnote text"/>
    <w:basedOn w:val="Normal"/>
    <w:semiHidden/>
    <w:rsid w:val="0045794E"/>
    <w:rPr>
      <w:sz w:val="20"/>
      <w:szCs w:val="20"/>
    </w:rPr>
  </w:style>
  <w:style w:type="character" w:styleId="FootnoteReference">
    <w:name w:val="footnote reference"/>
    <w:basedOn w:val="DefaultParagraphFont"/>
    <w:semiHidden/>
    <w:rsid w:val="005321E2"/>
    <w:rPr>
      <w:vertAlign w:val="superscript"/>
    </w:rPr>
  </w:style>
  <w:style w:type="paragraph" w:customStyle="1" w:styleId="HeadingLevel4">
    <w:name w:val="Heading Level 4"/>
    <w:basedOn w:val="HeadingLevel3"/>
    <w:rsid w:val="008E3495"/>
    <w:pPr>
      <w:ind w:left="864"/>
    </w:pPr>
    <w:rPr>
      <w:color w:val="333333"/>
      <w:u w:val="none"/>
    </w:rPr>
  </w:style>
  <w:style w:type="paragraph" w:customStyle="1" w:styleId="BodyText4">
    <w:name w:val="Body Text4"/>
    <w:basedOn w:val="BodyText3"/>
    <w:rsid w:val="003029C7"/>
    <w:pPr>
      <w:ind w:left="864"/>
    </w:pPr>
  </w:style>
  <w:style w:type="paragraph" w:customStyle="1" w:styleId="FigureHeading4">
    <w:name w:val="Figure Heading4"/>
    <w:basedOn w:val="TableHeading3"/>
    <w:rsid w:val="0043106E"/>
    <w:pPr>
      <w:ind w:left="864"/>
    </w:pPr>
  </w:style>
  <w:style w:type="paragraph" w:customStyle="1" w:styleId="IllustrativeText4">
    <w:name w:val="Illustrative Text4"/>
    <w:basedOn w:val="BodyText4"/>
    <w:rsid w:val="00B20720"/>
    <w:pPr>
      <w:spacing w:after="0"/>
    </w:pPr>
    <w:rPr>
      <w:i/>
      <w:sz w:val="20"/>
      <w:szCs w:val="20"/>
    </w:rPr>
  </w:style>
  <w:style w:type="paragraph" w:customStyle="1" w:styleId="TableHeading4">
    <w:name w:val="Table Heading4"/>
    <w:basedOn w:val="TableHeading3"/>
    <w:rsid w:val="00A34FB8"/>
    <w:pPr>
      <w:ind w:left="864"/>
    </w:pPr>
  </w:style>
  <w:style w:type="paragraph" w:customStyle="1" w:styleId="TableText4">
    <w:name w:val="Table Text4"/>
    <w:basedOn w:val="TableText3"/>
    <w:rsid w:val="00A34FB8"/>
  </w:style>
  <w:style w:type="paragraph" w:customStyle="1" w:styleId="TableHeading2">
    <w:name w:val="Table Heading2"/>
    <w:basedOn w:val="TableHeading3"/>
    <w:next w:val="BodyText2"/>
    <w:rsid w:val="0078665F"/>
    <w:pPr>
      <w:ind w:left="432"/>
    </w:pPr>
  </w:style>
  <w:style w:type="paragraph" w:customStyle="1" w:styleId="TableHeading">
    <w:name w:val="Table Heading"/>
    <w:basedOn w:val="TableHeading2"/>
    <w:rsid w:val="00E96DDD"/>
    <w:pPr>
      <w:ind w:left="0"/>
    </w:pPr>
  </w:style>
  <w:style w:type="paragraph" w:styleId="TOC1">
    <w:name w:val="toc 1"/>
    <w:basedOn w:val="Normal"/>
    <w:next w:val="Normal"/>
    <w:autoRedefine/>
    <w:semiHidden/>
    <w:rsid w:val="00063927"/>
  </w:style>
  <w:style w:type="paragraph" w:styleId="TOC2">
    <w:name w:val="toc 2"/>
    <w:basedOn w:val="Normal"/>
    <w:next w:val="Normal"/>
    <w:autoRedefine/>
    <w:semiHidden/>
    <w:rsid w:val="00063927"/>
    <w:pPr>
      <w:ind w:left="240"/>
    </w:pPr>
  </w:style>
  <w:style w:type="paragraph" w:styleId="TOC3">
    <w:name w:val="toc 3"/>
    <w:basedOn w:val="Normal"/>
    <w:next w:val="Normal"/>
    <w:autoRedefine/>
    <w:semiHidden/>
    <w:rsid w:val="00063927"/>
    <w:pPr>
      <w:ind w:left="480"/>
    </w:pPr>
  </w:style>
  <w:style w:type="paragraph" w:styleId="TOC4">
    <w:name w:val="toc 4"/>
    <w:basedOn w:val="Normal"/>
    <w:next w:val="Normal"/>
    <w:autoRedefine/>
    <w:semiHidden/>
    <w:rsid w:val="00063927"/>
    <w:pPr>
      <w:ind w:left="720"/>
    </w:pPr>
  </w:style>
  <w:style w:type="character" w:styleId="Hyperlink">
    <w:name w:val="Hyperlink"/>
    <w:basedOn w:val="DefaultParagraphFont"/>
    <w:rsid w:val="00925A48"/>
    <w:rPr>
      <w:rFonts w:ascii="Garamond" w:hAnsi="Garamond"/>
      <w:color w:val="0000FF"/>
      <w:sz w:val="24"/>
      <w:szCs w:val="24"/>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oleObject" Target="embeddings/oleObject1.bin"/><Relationship Id="rId18" Type="http://schemas.openxmlformats.org/officeDocument/2006/relationships/image" Target="media/image7.wm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image" Target="media/image4.wmf"/><Relationship Id="rId17" Type="http://schemas.openxmlformats.org/officeDocument/2006/relationships/oleObject" Target="embeddings/oleObject3.bin"/><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oleObject" Target="embeddings/oleObject2.bin"/><Relationship Id="rId10" Type="http://schemas.openxmlformats.org/officeDocument/2006/relationships/image" Target="media/image2.emf"/><Relationship Id="rId19" Type="http://schemas.openxmlformats.org/officeDocument/2006/relationships/oleObject" Target="embeddings/oleObject4.bin"/><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image" Target="media/image5.w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31</Pages>
  <Words>9390</Words>
  <Characters>53523</Characters>
  <Application>Microsoft Office Word</Application>
  <DocSecurity>4</DocSecurity>
  <Lines>446</Lines>
  <Paragraphs>125</Paragraphs>
  <ScaleCrop>false</ScaleCrop>
  <HeadingPairs>
    <vt:vector size="2" baseType="variant">
      <vt:variant>
        <vt:lpstr>Title</vt:lpstr>
      </vt:variant>
      <vt:variant>
        <vt:i4>1</vt:i4>
      </vt:variant>
    </vt:vector>
  </HeadingPairs>
  <TitlesOfParts>
    <vt:vector size="1" baseType="lpstr">
      <vt:lpstr>2008 LaaRs Study Report</vt:lpstr>
    </vt:vector>
  </TitlesOfParts>
  <Company/>
  <LinksUpToDate>false</LinksUpToDate>
  <CharactersWithSpaces>62788</CharactersWithSpaces>
  <SharedDoc>false</SharedDoc>
  <HLinks>
    <vt:vector size="288" baseType="variant">
      <vt:variant>
        <vt:i4>1179706</vt:i4>
      </vt:variant>
      <vt:variant>
        <vt:i4>284</vt:i4>
      </vt:variant>
      <vt:variant>
        <vt:i4>0</vt:i4>
      </vt:variant>
      <vt:variant>
        <vt:i4>5</vt:i4>
      </vt:variant>
      <vt:variant>
        <vt:lpwstr/>
      </vt:variant>
      <vt:variant>
        <vt:lpwstr>_Toc227474877</vt:lpwstr>
      </vt:variant>
      <vt:variant>
        <vt:i4>1179706</vt:i4>
      </vt:variant>
      <vt:variant>
        <vt:i4>278</vt:i4>
      </vt:variant>
      <vt:variant>
        <vt:i4>0</vt:i4>
      </vt:variant>
      <vt:variant>
        <vt:i4>5</vt:i4>
      </vt:variant>
      <vt:variant>
        <vt:lpwstr/>
      </vt:variant>
      <vt:variant>
        <vt:lpwstr>_Toc227474876</vt:lpwstr>
      </vt:variant>
      <vt:variant>
        <vt:i4>1179706</vt:i4>
      </vt:variant>
      <vt:variant>
        <vt:i4>272</vt:i4>
      </vt:variant>
      <vt:variant>
        <vt:i4>0</vt:i4>
      </vt:variant>
      <vt:variant>
        <vt:i4>5</vt:i4>
      </vt:variant>
      <vt:variant>
        <vt:lpwstr/>
      </vt:variant>
      <vt:variant>
        <vt:lpwstr>_Toc227474875</vt:lpwstr>
      </vt:variant>
      <vt:variant>
        <vt:i4>1179706</vt:i4>
      </vt:variant>
      <vt:variant>
        <vt:i4>266</vt:i4>
      </vt:variant>
      <vt:variant>
        <vt:i4>0</vt:i4>
      </vt:variant>
      <vt:variant>
        <vt:i4>5</vt:i4>
      </vt:variant>
      <vt:variant>
        <vt:lpwstr/>
      </vt:variant>
      <vt:variant>
        <vt:lpwstr>_Toc227474874</vt:lpwstr>
      </vt:variant>
      <vt:variant>
        <vt:i4>1179706</vt:i4>
      </vt:variant>
      <vt:variant>
        <vt:i4>260</vt:i4>
      </vt:variant>
      <vt:variant>
        <vt:i4>0</vt:i4>
      </vt:variant>
      <vt:variant>
        <vt:i4>5</vt:i4>
      </vt:variant>
      <vt:variant>
        <vt:lpwstr/>
      </vt:variant>
      <vt:variant>
        <vt:lpwstr>_Toc227474873</vt:lpwstr>
      </vt:variant>
      <vt:variant>
        <vt:i4>1179706</vt:i4>
      </vt:variant>
      <vt:variant>
        <vt:i4>254</vt:i4>
      </vt:variant>
      <vt:variant>
        <vt:i4>0</vt:i4>
      </vt:variant>
      <vt:variant>
        <vt:i4>5</vt:i4>
      </vt:variant>
      <vt:variant>
        <vt:lpwstr/>
      </vt:variant>
      <vt:variant>
        <vt:lpwstr>_Toc227474872</vt:lpwstr>
      </vt:variant>
      <vt:variant>
        <vt:i4>1179706</vt:i4>
      </vt:variant>
      <vt:variant>
        <vt:i4>248</vt:i4>
      </vt:variant>
      <vt:variant>
        <vt:i4>0</vt:i4>
      </vt:variant>
      <vt:variant>
        <vt:i4>5</vt:i4>
      </vt:variant>
      <vt:variant>
        <vt:lpwstr/>
      </vt:variant>
      <vt:variant>
        <vt:lpwstr>_Toc227474871</vt:lpwstr>
      </vt:variant>
      <vt:variant>
        <vt:i4>1179706</vt:i4>
      </vt:variant>
      <vt:variant>
        <vt:i4>242</vt:i4>
      </vt:variant>
      <vt:variant>
        <vt:i4>0</vt:i4>
      </vt:variant>
      <vt:variant>
        <vt:i4>5</vt:i4>
      </vt:variant>
      <vt:variant>
        <vt:lpwstr/>
      </vt:variant>
      <vt:variant>
        <vt:lpwstr>_Toc227474870</vt:lpwstr>
      </vt:variant>
      <vt:variant>
        <vt:i4>1245242</vt:i4>
      </vt:variant>
      <vt:variant>
        <vt:i4>236</vt:i4>
      </vt:variant>
      <vt:variant>
        <vt:i4>0</vt:i4>
      </vt:variant>
      <vt:variant>
        <vt:i4>5</vt:i4>
      </vt:variant>
      <vt:variant>
        <vt:lpwstr/>
      </vt:variant>
      <vt:variant>
        <vt:lpwstr>_Toc227474869</vt:lpwstr>
      </vt:variant>
      <vt:variant>
        <vt:i4>1245242</vt:i4>
      </vt:variant>
      <vt:variant>
        <vt:i4>230</vt:i4>
      </vt:variant>
      <vt:variant>
        <vt:i4>0</vt:i4>
      </vt:variant>
      <vt:variant>
        <vt:i4>5</vt:i4>
      </vt:variant>
      <vt:variant>
        <vt:lpwstr/>
      </vt:variant>
      <vt:variant>
        <vt:lpwstr>_Toc227474868</vt:lpwstr>
      </vt:variant>
      <vt:variant>
        <vt:i4>1245242</vt:i4>
      </vt:variant>
      <vt:variant>
        <vt:i4>224</vt:i4>
      </vt:variant>
      <vt:variant>
        <vt:i4>0</vt:i4>
      </vt:variant>
      <vt:variant>
        <vt:i4>5</vt:i4>
      </vt:variant>
      <vt:variant>
        <vt:lpwstr/>
      </vt:variant>
      <vt:variant>
        <vt:lpwstr>_Toc227474867</vt:lpwstr>
      </vt:variant>
      <vt:variant>
        <vt:i4>1245242</vt:i4>
      </vt:variant>
      <vt:variant>
        <vt:i4>218</vt:i4>
      </vt:variant>
      <vt:variant>
        <vt:i4>0</vt:i4>
      </vt:variant>
      <vt:variant>
        <vt:i4>5</vt:i4>
      </vt:variant>
      <vt:variant>
        <vt:lpwstr/>
      </vt:variant>
      <vt:variant>
        <vt:lpwstr>_Toc227474866</vt:lpwstr>
      </vt:variant>
      <vt:variant>
        <vt:i4>1245242</vt:i4>
      </vt:variant>
      <vt:variant>
        <vt:i4>212</vt:i4>
      </vt:variant>
      <vt:variant>
        <vt:i4>0</vt:i4>
      </vt:variant>
      <vt:variant>
        <vt:i4>5</vt:i4>
      </vt:variant>
      <vt:variant>
        <vt:lpwstr/>
      </vt:variant>
      <vt:variant>
        <vt:lpwstr>_Toc227474865</vt:lpwstr>
      </vt:variant>
      <vt:variant>
        <vt:i4>1245242</vt:i4>
      </vt:variant>
      <vt:variant>
        <vt:i4>206</vt:i4>
      </vt:variant>
      <vt:variant>
        <vt:i4>0</vt:i4>
      </vt:variant>
      <vt:variant>
        <vt:i4>5</vt:i4>
      </vt:variant>
      <vt:variant>
        <vt:lpwstr/>
      </vt:variant>
      <vt:variant>
        <vt:lpwstr>_Toc227474864</vt:lpwstr>
      </vt:variant>
      <vt:variant>
        <vt:i4>1245242</vt:i4>
      </vt:variant>
      <vt:variant>
        <vt:i4>200</vt:i4>
      </vt:variant>
      <vt:variant>
        <vt:i4>0</vt:i4>
      </vt:variant>
      <vt:variant>
        <vt:i4>5</vt:i4>
      </vt:variant>
      <vt:variant>
        <vt:lpwstr/>
      </vt:variant>
      <vt:variant>
        <vt:lpwstr>_Toc227474863</vt:lpwstr>
      </vt:variant>
      <vt:variant>
        <vt:i4>1245242</vt:i4>
      </vt:variant>
      <vt:variant>
        <vt:i4>194</vt:i4>
      </vt:variant>
      <vt:variant>
        <vt:i4>0</vt:i4>
      </vt:variant>
      <vt:variant>
        <vt:i4>5</vt:i4>
      </vt:variant>
      <vt:variant>
        <vt:lpwstr/>
      </vt:variant>
      <vt:variant>
        <vt:lpwstr>_Toc227474862</vt:lpwstr>
      </vt:variant>
      <vt:variant>
        <vt:i4>1245242</vt:i4>
      </vt:variant>
      <vt:variant>
        <vt:i4>188</vt:i4>
      </vt:variant>
      <vt:variant>
        <vt:i4>0</vt:i4>
      </vt:variant>
      <vt:variant>
        <vt:i4>5</vt:i4>
      </vt:variant>
      <vt:variant>
        <vt:lpwstr/>
      </vt:variant>
      <vt:variant>
        <vt:lpwstr>_Toc227474861</vt:lpwstr>
      </vt:variant>
      <vt:variant>
        <vt:i4>1245242</vt:i4>
      </vt:variant>
      <vt:variant>
        <vt:i4>182</vt:i4>
      </vt:variant>
      <vt:variant>
        <vt:i4>0</vt:i4>
      </vt:variant>
      <vt:variant>
        <vt:i4>5</vt:i4>
      </vt:variant>
      <vt:variant>
        <vt:lpwstr/>
      </vt:variant>
      <vt:variant>
        <vt:lpwstr>_Toc227474860</vt:lpwstr>
      </vt:variant>
      <vt:variant>
        <vt:i4>1048634</vt:i4>
      </vt:variant>
      <vt:variant>
        <vt:i4>176</vt:i4>
      </vt:variant>
      <vt:variant>
        <vt:i4>0</vt:i4>
      </vt:variant>
      <vt:variant>
        <vt:i4>5</vt:i4>
      </vt:variant>
      <vt:variant>
        <vt:lpwstr/>
      </vt:variant>
      <vt:variant>
        <vt:lpwstr>_Toc227474859</vt:lpwstr>
      </vt:variant>
      <vt:variant>
        <vt:i4>1048634</vt:i4>
      </vt:variant>
      <vt:variant>
        <vt:i4>170</vt:i4>
      </vt:variant>
      <vt:variant>
        <vt:i4>0</vt:i4>
      </vt:variant>
      <vt:variant>
        <vt:i4>5</vt:i4>
      </vt:variant>
      <vt:variant>
        <vt:lpwstr/>
      </vt:variant>
      <vt:variant>
        <vt:lpwstr>_Toc227474858</vt:lpwstr>
      </vt:variant>
      <vt:variant>
        <vt:i4>1048634</vt:i4>
      </vt:variant>
      <vt:variant>
        <vt:i4>164</vt:i4>
      </vt:variant>
      <vt:variant>
        <vt:i4>0</vt:i4>
      </vt:variant>
      <vt:variant>
        <vt:i4>5</vt:i4>
      </vt:variant>
      <vt:variant>
        <vt:lpwstr/>
      </vt:variant>
      <vt:variant>
        <vt:lpwstr>_Toc227474857</vt:lpwstr>
      </vt:variant>
      <vt:variant>
        <vt:i4>1048634</vt:i4>
      </vt:variant>
      <vt:variant>
        <vt:i4>158</vt:i4>
      </vt:variant>
      <vt:variant>
        <vt:i4>0</vt:i4>
      </vt:variant>
      <vt:variant>
        <vt:i4>5</vt:i4>
      </vt:variant>
      <vt:variant>
        <vt:lpwstr/>
      </vt:variant>
      <vt:variant>
        <vt:lpwstr>_Toc227474856</vt:lpwstr>
      </vt:variant>
      <vt:variant>
        <vt:i4>1048634</vt:i4>
      </vt:variant>
      <vt:variant>
        <vt:i4>152</vt:i4>
      </vt:variant>
      <vt:variant>
        <vt:i4>0</vt:i4>
      </vt:variant>
      <vt:variant>
        <vt:i4>5</vt:i4>
      </vt:variant>
      <vt:variant>
        <vt:lpwstr/>
      </vt:variant>
      <vt:variant>
        <vt:lpwstr>_Toc227474855</vt:lpwstr>
      </vt:variant>
      <vt:variant>
        <vt:i4>1048634</vt:i4>
      </vt:variant>
      <vt:variant>
        <vt:i4>146</vt:i4>
      </vt:variant>
      <vt:variant>
        <vt:i4>0</vt:i4>
      </vt:variant>
      <vt:variant>
        <vt:i4>5</vt:i4>
      </vt:variant>
      <vt:variant>
        <vt:lpwstr/>
      </vt:variant>
      <vt:variant>
        <vt:lpwstr>_Toc227474854</vt:lpwstr>
      </vt:variant>
      <vt:variant>
        <vt:i4>1048634</vt:i4>
      </vt:variant>
      <vt:variant>
        <vt:i4>140</vt:i4>
      </vt:variant>
      <vt:variant>
        <vt:i4>0</vt:i4>
      </vt:variant>
      <vt:variant>
        <vt:i4>5</vt:i4>
      </vt:variant>
      <vt:variant>
        <vt:lpwstr/>
      </vt:variant>
      <vt:variant>
        <vt:lpwstr>_Toc227474853</vt:lpwstr>
      </vt:variant>
      <vt:variant>
        <vt:i4>1048634</vt:i4>
      </vt:variant>
      <vt:variant>
        <vt:i4>134</vt:i4>
      </vt:variant>
      <vt:variant>
        <vt:i4>0</vt:i4>
      </vt:variant>
      <vt:variant>
        <vt:i4>5</vt:i4>
      </vt:variant>
      <vt:variant>
        <vt:lpwstr/>
      </vt:variant>
      <vt:variant>
        <vt:lpwstr>_Toc227474852</vt:lpwstr>
      </vt:variant>
      <vt:variant>
        <vt:i4>1048634</vt:i4>
      </vt:variant>
      <vt:variant>
        <vt:i4>128</vt:i4>
      </vt:variant>
      <vt:variant>
        <vt:i4>0</vt:i4>
      </vt:variant>
      <vt:variant>
        <vt:i4>5</vt:i4>
      </vt:variant>
      <vt:variant>
        <vt:lpwstr/>
      </vt:variant>
      <vt:variant>
        <vt:lpwstr>_Toc227474851</vt:lpwstr>
      </vt:variant>
      <vt:variant>
        <vt:i4>1048634</vt:i4>
      </vt:variant>
      <vt:variant>
        <vt:i4>122</vt:i4>
      </vt:variant>
      <vt:variant>
        <vt:i4>0</vt:i4>
      </vt:variant>
      <vt:variant>
        <vt:i4>5</vt:i4>
      </vt:variant>
      <vt:variant>
        <vt:lpwstr/>
      </vt:variant>
      <vt:variant>
        <vt:lpwstr>_Toc227474850</vt:lpwstr>
      </vt:variant>
      <vt:variant>
        <vt:i4>1114170</vt:i4>
      </vt:variant>
      <vt:variant>
        <vt:i4>116</vt:i4>
      </vt:variant>
      <vt:variant>
        <vt:i4>0</vt:i4>
      </vt:variant>
      <vt:variant>
        <vt:i4>5</vt:i4>
      </vt:variant>
      <vt:variant>
        <vt:lpwstr/>
      </vt:variant>
      <vt:variant>
        <vt:lpwstr>_Toc227474849</vt:lpwstr>
      </vt:variant>
      <vt:variant>
        <vt:i4>1114170</vt:i4>
      </vt:variant>
      <vt:variant>
        <vt:i4>110</vt:i4>
      </vt:variant>
      <vt:variant>
        <vt:i4>0</vt:i4>
      </vt:variant>
      <vt:variant>
        <vt:i4>5</vt:i4>
      </vt:variant>
      <vt:variant>
        <vt:lpwstr/>
      </vt:variant>
      <vt:variant>
        <vt:lpwstr>_Toc227474848</vt:lpwstr>
      </vt:variant>
      <vt:variant>
        <vt:i4>1114170</vt:i4>
      </vt:variant>
      <vt:variant>
        <vt:i4>104</vt:i4>
      </vt:variant>
      <vt:variant>
        <vt:i4>0</vt:i4>
      </vt:variant>
      <vt:variant>
        <vt:i4>5</vt:i4>
      </vt:variant>
      <vt:variant>
        <vt:lpwstr/>
      </vt:variant>
      <vt:variant>
        <vt:lpwstr>_Toc227474847</vt:lpwstr>
      </vt:variant>
      <vt:variant>
        <vt:i4>1114170</vt:i4>
      </vt:variant>
      <vt:variant>
        <vt:i4>98</vt:i4>
      </vt:variant>
      <vt:variant>
        <vt:i4>0</vt:i4>
      </vt:variant>
      <vt:variant>
        <vt:i4>5</vt:i4>
      </vt:variant>
      <vt:variant>
        <vt:lpwstr/>
      </vt:variant>
      <vt:variant>
        <vt:lpwstr>_Toc227474846</vt:lpwstr>
      </vt:variant>
      <vt:variant>
        <vt:i4>1114170</vt:i4>
      </vt:variant>
      <vt:variant>
        <vt:i4>92</vt:i4>
      </vt:variant>
      <vt:variant>
        <vt:i4>0</vt:i4>
      </vt:variant>
      <vt:variant>
        <vt:i4>5</vt:i4>
      </vt:variant>
      <vt:variant>
        <vt:lpwstr/>
      </vt:variant>
      <vt:variant>
        <vt:lpwstr>_Toc227474845</vt:lpwstr>
      </vt:variant>
      <vt:variant>
        <vt:i4>1114170</vt:i4>
      </vt:variant>
      <vt:variant>
        <vt:i4>86</vt:i4>
      </vt:variant>
      <vt:variant>
        <vt:i4>0</vt:i4>
      </vt:variant>
      <vt:variant>
        <vt:i4>5</vt:i4>
      </vt:variant>
      <vt:variant>
        <vt:lpwstr/>
      </vt:variant>
      <vt:variant>
        <vt:lpwstr>_Toc227474844</vt:lpwstr>
      </vt:variant>
      <vt:variant>
        <vt:i4>1114170</vt:i4>
      </vt:variant>
      <vt:variant>
        <vt:i4>80</vt:i4>
      </vt:variant>
      <vt:variant>
        <vt:i4>0</vt:i4>
      </vt:variant>
      <vt:variant>
        <vt:i4>5</vt:i4>
      </vt:variant>
      <vt:variant>
        <vt:lpwstr/>
      </vt:variant>
      <vt:variant>
        <vt:lpwstr>_Toc227474843</vt:lpwstr>
      </vt:variant>
      <vt:variant>
        <vt:i4>1114170</vt:i4>
      </vt:variant>
      <vt:variant>
        <vt:i4>74</vt:i4>
      </vt:variant>
      <vt:variant>
        <vt:i4>0</vt:i4>
      </vt:variant>
      <vt:variant>
        <vt:i4>5</vt:i4>
      </vt:variant>
      <vt:variant>
        <vt:lpwstr/>
      </vt:variant>
      <vt:variant>
        <vt:lpwstr>_Toc227474842</vt:lpwstr>
      </vt:variant>
      <vt:variant>
        <vt:i4>1114170</vt:i4>
      </vt:variant>
      <vt:variant>
        <vt:i4>68</vt:i4>
      </vt:variant>
      <vt:variant>
        <vt:i4>0</vt:i4>
      </vt:variant>
      <vt:variant>
        <vt:i4>5</vt:i4>
      </vt:variant>
      <vt:variant>
        <vt:lpwstr/>
      </vt:variant>
      <vt:variant>
        <vt:lpwstr>_Toc227474841</vt:lpwstr>
      </vt:variant>
      <vt:variant>
        <vt:i4>1114170</vt:i4>
      </vt:variant>
      <vt:variant>
        <vt:i4>62</vt:i4>
      </vt:variant>
      <vt:variant>
        <vt:i4>0</vt:i4>
      </vt:variant>
      <vt:variant>
        <vt:i4>5</vt:i4>
      </vt:variant>
      <vt:variant>
        <vt:lpwstr/>
      </vt:variant>
      <vt:variant>
        <vt:lpwstr>_Toc227474840</vt:lpwstr>
      </vt:variant>
      <vt:variant>
        <vt:i4>1441850</vt:i4>
      </vt:variant>
      <vt:variant>
        <vt:i4>56</vt:i4>
      </vt:variant>
      <vt:variant>
        <vt:i4>0</vt:i4>
      </vt:variant>
      <vt:variant>
        <vt:i4>5</vt:i4>
      </vt:variant>
      <vt:variant>
        <vt:lpwstr/>
      </vt:variant>
      <vt:variant>
        <vt:lpwstr>_Toc227474839</vt:lpwstr>
      </vt:variant>
      <vt:variant>
        <vt:i4>1441850</vt:i4>
      </vt:variant>
      <vt:variant>
        <vt:i4>50</vt:i4>
      </vt:variant>
      <vt:variant>
        <vt:i4>0</vt:i4>
      </vt:variant>
      <vt:variant>
        <vt:i4>5</vt:i4>
      </vt:variant>
      <vt:variant>
        <vt:lpwstr/>
      </vt:variant>
      <vt:variant>
        <vt:lpwstr>_Toc227474838</vt:lpwstr>
      </vt:variant>
      <vt:variant>
        <vt:i4>1441850</vt:i4>
      </vt:variant>
      <vt:variant>
        <vt:i4>44</vt:i4>
      </vt:variant>
      <vt:variant>
        <vt:i4>0</vt:i4>
      </vt:variant>
      <vt:variant>
        <vt:i4>5</vt:i4>
      </vt:variant>
      <vt:variant>
        <vt:lpwstr/>
      </vt:variant>
      <vt:variant>
        <vt:lpwstr>_Toc227474837</vt:lpwstr>
      </vt:variant>
      <vt:variant>
        <vt:i4>1441850</vt:i4>
      </vt:variant>
      <vt:variant>
        <vt:i4>38</vt:i4>
      </vt:variant>
      <vt:variant>
        <vt:i4>0</vt:i4>
      </vt:variant>
      <vt:variant>
        <vt:i4>5</vt:i4>
      </vt:variant>
      <vt:variant>
        <vt:lpwstr/>
      </vt:variant>
      <vt:variant>
        <vt:lpwstr>_Toc227474836</vt:lpwstr>
      </vt:variant>
      <vt:variant>
        <vt:i4>1441850</vt:i4>
      </vt:variant>
      <vt:variant>
        <vt:i4>32</vt:i4>
      </vt:variant>
      <vt:variant>
        <vt:i4>0</vt:i4>
      </vt:variant>
      <vt:variant>
        <vt:i4>5</vt:i4>
      </vt:variant>
      <vt:variant>
        <vt:lpwstr/>
      </vt:variant>
      <vt:variant>
        <vt:lpwstr>_Toc227474835</vt:lpwstr>
      </vt:variant>
      <vt:variant>
        <vt:i4>1441850</vt:i4>
      </vt:variant>
      <vt:variant>
        <vt:i4>26</vt:i4>
      </vt:variant>
      <vt:variant>
        <vt:i4>0</vt:i4>
      </vt:variant>
      <vt:variant>
        <vt:i4>5</vt:i4>
      </vt:variant>
      <vt:variant>
        <vt:lpwstr/>
      </vt:variant>
      <vt:variant>
        <vt:lpwstr>_Toc227474834</vt:lpwstr>
      </vt:variant>
      <vt:variant>
        <vt:i4>1441850</vt:i4>
      </vt:variant>
      <vt:variant>
        <vt:i4>20</vt:i4>
      </vt:variant>
      <vt:variant>
        <vt:i4>0</vt:i4>
      </vt:variant>
      <vt:variant>
        <vt:i4>5</vt:i4>
      </vt:variant>
      <vt:variant>
        <vt:lpwstr/>
      </vt:variant>
      <vt:variant>
        <vt:lpwstr>_Toc227474833</vt:lpwstr>
      </vt:variant>
      <vt:variant>
        <vt:i4>1441850</vt:i4>
      </vt:variant>
      <vt:variant>
        <vt:i4>14</vt:i4>
      </vt:variant>
      <vt:variant>
        <vt:i4>0</vt:i4>
      </vt:variant>
      <vt:variant>
        <vt:i4>5</vt:i4>
      </vt:variant>
      <vt:variant>
        <vt:lpwstr/>
      </vt:variant>
      <vt:variant>
        <vt:lpwstr>_Toc227474832</vt:lpwstr>
      </vt:variant>
      <vt:variant>
        <vt:i4>1441850</vt:i4>
      </vt:variant>
      <vt:variant>
        <vt:i4>8</vt:i4>
      </vt:variant>
      <vt:variant>
        <vt:i4>0</vt:i4>
      </vt:variant>
      <vt:variant>
        <vt:i4>5</vt:i4>
      </vt:variant>
      <vt:variant>
        <vt:lpwstr/>
      </vt:variant>
      <vt:variant>
        <vt:lpwstr>_Toc227474831</vt:lpwstr>
      </vt:variant>
      <vt:variant>
        <vt:i4>1441850</vt:i4>
      </vt:variant>
      <vt:variant>
        <vt:i4>2</vt:i4>
      </vt:variant>
      <vt:variant>
        <vt:i4>0</vt:i4>
      </vt:variant>
      <vt:variant>
        <vt:i4>5</vt:i4>
      </vt:variant>
      <vt:variant>
        <vt:lpwstr/>
      </vt:variant>
      <vt:variant>
        <vt:lpwstr>_Toc227474830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2008 LaaRs Study Report</dc:title>
  <dc:subject/>
  <dc:creator>ERCOT DWG</dc:creator>
  <cp:keywords/>
  <dc:description/>
  <cp:lastModifiedBy>iflores</cp:lastModifiedBy>
  <cp:revision>2</cp:revision>
  <cp:lastPrinted>2012-01-30T19:55:00Z</cp:lastPrinted>
  <dcterms:created xsi:type="dcterms:W3CDTF">2012-02-01T18:00:00Z</dcterms:created>
  <dcterms:modified xsi:type="dcterms:W3CDTF">2012-02-01T18:00:00Z</dcterms:modified>
</cp:coreProperties>
</file>